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60" w:lineRule="exact"/>
        <w:rPr>
          <w:rFonts w:hint="eastAsia" w:ascii="宋体" w:hAnsi="宋体" w:eastAsia="宋体"/>
          <w:sz w:val="24"/>
          <w:szCs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3671570</wp:posOffset>
                </wp:positionH>
                <wp:positionV relativeFrom="paragraph">
                  <wp:posOffset>281940</wp:posOffset>
                </wp:positionV>
                <wp:extent cx="1645920" cy="164592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1"/>
                        <a:stretch/>
                      </pic:blipFill>
                      <pic:spPr bwMode="auto">
                        <a:xfrm>
                          <a:off x="0" y="0"/>
                          <a:ext cx="1645920" cy="164592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89.1pt;mso-position-horizontal:absolute;mso-position-vertical-relative:text;margin-top:22.2pt;mso-position-vertical:absolute;width:129.6pt;height:129.6pt;mso-wrap-distance-left:9.0pt;mso-wrap-distance-top:0.0pt;mso-wrap-distance-right:9.0pt;mso-wrap-distance-bottom:0.0pt;" stroked="false">
                <v:path textboxrect="0,0,0,0"/>
                <w10:wrap type="topAndBottom"/>
                <v:imagedata r:id="rId11" o:title=""/>
              </v:shape>
            </w:pict>
          </mc:Fallback>
        </mc:AlternateContent>
      </w:r>
      <w:r/>
    </w:p>
    <w:p>
      <w:pPr>
        <w:jc w:val="center"/>
        <w:rPr>
          <w:rFonts w:hint="eastAsia" w:ascii="宋体" w:hAnsi="宋体" w:eastAsia="宋体"/>
          <w:b/>
          <w:spacing w:val="-20"/>
          <w:sz w:val="76"/>
          <w:szCs w:val="76"/>
        </w:rPr>
      </w:pPr>
      <w:r>
        <w:rPr>
          <w:rFonts w:hint="eastAsia" w:ascii="宋体" w:hAnsi="宋体" w:eastAsia="宋体"/>
          <w:b/>
          <w:spacing w:val="-20"/>
          <w:sz w:val="76"/>
          <w:szCs w:val="76"/>
        </w:rPr>
        <w:t xml:space="preserve">雨花台区赛虹桥街道精神障碍社区康复服务</w:t>
      </w:r>
      <w:r/>
    </w:p>
    <w:p>
      <w:pPr>
        <w:jc w:val="center"/>
        <w:rPr>
          <w:rFonts w:hint="eastAsia" w:ascii="宋体" w:hAnsi="宋体" w:eastAsia="宋体"/>
          <w:b/>
          <w:sz w:val="76"/>
          <w:szCs w:val="76"/>
        </w:rPr>
      </w:pPr>
      <w:r>
        <w:rPr>
          <w:rFonts w:hint="eastAsia" w:ascii="宋体" w:hAnsi="宋体" w:eastAsia="宋体"/>
          <w:b/>
          <w:sz w:val="76"/>
          <w:szCs w:val="76"/>
        </w:rPr>
        <w:t xml:space="preserve">竞争性磋商文件</w:t>
      </w:r>
      <w:r/>
    </w:p>
    <w:p>
      <w:pPr>
        <w:jc w:val="center"/>
        <w:spacing w:line="560" w:lineRule="exact"/>
        <w:rPr>
          <w:rFonts w:hint="eastAsia" w:ascii="宋体" w:hAnsi="宋体" w:eastAsia="宋体"/>
          <w:b/>
          <w:sz w:val="48"/>
          <w:szCs w:val="48"/>
        </w:rPr>
      </w:pPr>
      <w:r>
        <w:rPr>
          <w:rFonts w:hint="eastAsia" w:ascii="宋体" w:hAnsi="宋体" w:eastAsia="宋体"/>
          <w:b/>
          <w:sz w:val="48"/>
          <w:szCs w:val="48"/>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t xml:space="preserve">项目编号：</w:t>
      </w:r>
      <w:r>
        <w:rPr>
          <w:rFonts w:hint="eastAsia" w:ascii="宋体" w:hAnsi="宋体" w:eastAsia="宋体"/>
          <w:b/>
          <w:sz w:val="44"/>
          <w:szCs w:val="44"/>
        </w:rPr>
        <w:t xml:space="preserve">JSZC-320114-YDZB-C2026-0001</w:t>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t xml:space="preserve">江苏有点招标代理有限公司</w:t>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t xml:space="preserve">二〇二</w:t>
      </w:r>
      <w:r>
        <w:rPr>
          <w:rFonts w:hint="eastAsia" w:ascii="宋体" w:hAnsi="宋体" w:eastAsia="宋体"/>
          <w:b/>
          <w:sz w:val="44"/>
          <w:szCs w:val="44"/>
        </w:rPr>
        <w:t xml:space="preserve">六</w:t>
      </w:r>
      <w:r>
        <w:rPr>
          <w:rFonts w:hint="eastAsia" w:ascii="宋体" w:hAnsi="宋体" w:eastAsia="宋体"/>
          <w:b/>
          <w:sz w:val="44"/>
          <w:szCs w:val="44"/>
        </w:rPr>
        <w:t xml:space="preserve">年</w:t>
      </w:r>
      <w:r>
        <w:rPr>
          <w:rFonts w:hint="eastAsia" w:ascii="宋体" w:hAnsi="宋体" w:eastAsia="宋体"/>
          <w:b/>
          <w:sz w:val="44"/>
          <w:szCs w:val="44"/>
        </w:rPr>
        <w:t xml:space="preserve">一</w:t>
      </w:r>
      <w:r>
        <w:rPr>
          <w:rFonts w:hint="eastAsia" w:ascii="宋体" w:hAnsi="宋体" w:eastAsia="宋体"/>
          <w:b/>
          <w:sz w:val="44"/>
          <w:szCs w:val="44"/>
        </w:rPr>
        <w:t xml:space="preserve">月</w:t>
      </w:r>
      <w:r/>
    </w:p>
    <w:p>
      <w:pPr>
        <w:jc w:val="center"/>
        <w:rPr>
          <w:rFonts w:hint="eastAsia" w:ascii="宋体" w:hAnsi="宋体" w:eastAsia="宋体"/>
          <w:b/>
          <w:bCs/>
          <w:sz w:val="36"/>
          <w:szCs w:val="36"/>
        </w:rPr>
      </w:pPr>
      <w:r>
        <w:rPr>
          <w:rFonts w:hint="eastAsia" w:ascii="宋体" w:hAnsi="宋体" w:eastAsia="宋体"/>
          <w:sz w:val="24"/>
          <w:szCs w:val="24"/>
        </w:rPr>
        <w:br w:type="page" w:clear="all"/>
      </w:r>
      <w:r>
        <w:rPr>
          <w:rFonts w:hint="eastAsia" w:ascii="宋体" w:hAnsi="宋体" w:eastAsia="宋体"/>
          <w:b/>
          <w:bCs/>
          <w:sz w:val="36"/>
          <w:szCs w:val="36"/>
        </w:rPr>
        <w:t xml:space="preserve">目  录</w:t>
      </w:r>
      <w:r/>
    </w:p>
    <w:p>
      <w:pPr>
        <w:pStyle w:val="723"/>
        <w:spacing w:line="560" w:lineRule="exact"/>
        <w:tabs>
          <w:tab w:val="right" w:pos="9060" w:leader="dot"/>
        </w:tabs>
        <w:rPr>
          <w:rFonts w:hint="eastAsia" w:ascii="宋体" w:hAnsi="宋体" w:cstheme="minorBidi"/>
          <w:b w:val="0"/>
          <w:caps w:val="0"/>
          <w:sz w:val="24"/>
          <w:szCs w:val="24"/>
          <w14:ligatures w14:val="standardContextual"/>
        </w:rPr>
      </w:pPr>
      <w:r>
        <w:rPr>
          <w:rFonts w:hint="eastAsia" w:ascii="宋体" w:hAnsi="宋体"/>
          <w:b w:val="0"/>
          <w:bCs/>
          <w:sz w:val="24"/>
          <w:szCs w:val="24"/>
        </w:rPr>
        <w:fldChar w:fldCharType="begin"/>
      </w:r>
      <w:r>
        <w:rPr>
          <w:rFonts w:hint="eastAsia" w:ascii="宋体" w:hAnsi="宋体"/>
          <w:b w:val="0"/>
          <w:bCs/>
          <w:sz w:val="24"/>
          <w:szCs w:val="24"/>
        </w:rPr>
        <w:instrText xml:space="preserve"> TOC \o "1-3" \h \z \u </w:instrText>
      </w:r>
      <w:r>
        <w:rPr>
          <w:rFonts w:hint="eastAsia" w:ascii="宋体" w:hAnsi="宋体"/>
          <w:b w:val="0"/>
          <w:bCs/>
          <w:sz w:val="24"/>
          <w:szCs w:val="24"/>
        </w:rPr>
        <w:fldChar w:fldCharType="separate"/>
      </w:r>
      <w:hyperlink w:tooltip="#_Toc218084278" w:anchor="_Toc218084278" w:history="1">
        <w:r>
          <w:rPr>
            <w:rStyle w:val="749"/>
            <w:rFonts w:hint="eastAsia" w:ascii="宋体" w:hAnsi="宋体"/>
            <w:sz w:val="24"/>
            <w:szCs w:val="24"/>
          </w:rPr>
          <w:t xml:space="preserve">第一章  竞争性磋商邀请</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_Toc218084278 \h</w:instrText>
        </w:r>
        <w:r>
          <w:rPr>
            <w:rFonts w:hint="eastAsia" w:ascii="宋体" w:hAnsi="宋体"/>
            <w:sz w:val="24"/>
            <w:szCs w:val="24"/>
          </w:rPr>
          <w:instrText xml:space="preserve"> </w:instrText>
        </w:r>
        <w:r>
          <w:rPr>
            <w:rFonts w:hint="eastAsia" w:ascii="宋体" w:hAnsi="宋体"/>
            <w:sz w:val="24"/>
            <w:szCs w:val="24"/>
          </w:rPr>
        </w:r>
        <w:r>
          <w:rPr>
            <w:rFonts w:hint="eastAsia" w:ascii="宋体" w:hAnsi="宋体"/>
            <w:sz w:val="24"/>
            <w:szCs w:val="24"/>
          </w:rPr>
          <w:fldChar w:fldCharType="separate"/>
        </w:r>
        <w:r>
          <w:rPr>
            <w:rFonts w:ascii="宋体" w:hAnsi="宋体"/>
            <w:sz w:val="24"/>
            <w:szCs w:val="24"/>
          </w:rPr>
          <w:t xml:space="preserve">3</w:t>
        </w:r>
        <w:r>
          <w:rPr>
            <w:rFonts w:hint="eastAsia" w:ascii="宋体" w:hAnsi="宋体"/>
            <w:sz w:val="24"/>
            <w:szCs w:val="24"/>
          </w:rPr>
          <w:fldChar w:fldCharType="end"/>
        </w:r>
      </w:hyperlink>
      <w:r/>
      <w:r/>
    </w:p>
    <w:p>
      <w:pPr>
        <w:pStyle w:val="723"/>
        <w:spacing w:line="560" w:lineRule="exact"/>
        <w:tabs>
          <w:tab w:val="right" w:pos="9060" w:leader="dot"/>
        </w:tabs>
        <w:rPr>
          <w:rFonts w:hint="eastAsia" w:ascii="宋体" w:hAnsi="宋体" w:cstheme="minorBidi"/>
          <w:b w:val="0"/>
          <w:caps w:val="0"/>
          <w:sz w:val="24"/>
          <w:szCs w:val="24"/>
          <w14:ligatures w14:val="standardContextual"/>
        </w:rPr>
      </w:pPr>
      <w:r/>
      <w:hyperlink w:tooltip="#_Toc218084279" w:anchor="_Toc218084279" w:history="1">
        <w:r>
          <w:rPr>
            <w:rStyle w:val="749"/>
            <w:rFonts w:hint="eastAsia" w:ascii="宋体" w:hAnsi="宋体"/>
            <w:sz w:val="24"/>
            <w:szCs w:val="24"/>
          </w:rPr>
          <w:t xml:space="preserve">第二章  供应商须知</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_Toc218084279 \h</w:instrText>
        </w:r>
        <w:r>
          <w:rPr>
            <w:rFonts w:hint="eastAsia" w:ascii="宋体" w:hAnsi="宋体"/>
            <w:sz w:val="24"/>
            <w:szCs w:val="24"/>
          </w:rPr>
          <w:instrText xml:space="preserve"> </w:instrText>
        </w:r>
        <w:r>
          <w:rPr>
            <w:rFonts w:hint="eastAsia" w:ascii="宋体" w:hAnsi="宋体"/>
            <w:sz w:val="24"/>
            <w:szCs w:val="24"/>
          </w:rPr>
        </w:r>
        <w:r>
          <w:rPr>
            <w:rFonts w:hint="eastAsia" w:ascii="宋体" w:hAnsi="宋体"/>
            <w:sz w:val="24"/>
            <w:szCs w:val="24"/>
          </w:rPr>
          <w:fldChar w:fldCharType="separate"/>
        </w:r>
        <w:r>
          <w:rPr>
            <w:rFonts w:ascii="宋体" w:hAnsi="宋体"/>
            <w:sz w:val="24"/>
            <w:szCs w:val="24"/>
          </w:rPr>
          <w:t xml:space="preserve">10</w:t>
        </w:r>
        <w:r>
          <w:rPr>
            <w:rFonts w:hint="eastAsia" w:ascii="宋体" w:hAnsi="宋体"/>
            <w:sz w:val="24"/>
            <w:szCs w:val="24"/>
          </w:rPr>
          <w:fldChar w:fldCharType="end"/>
        </w:r>
      </w:hyperlink>
      <w:r/>
      <w:r/>
    </w:p>
    <w:p>
      <w:pPr>
        <w:pStyle w:val="723"/>
        <w:spacing w:line="560" w:lineRule="exact"/>
        <w:tabs>
          <w:tab w:val="right" w:pos="9060" w:leader="dot"/>
        </w:tabs>
        <w:rPr>
          <w:rFonts w:hint="eastAsia" w:ascii="宋体" w:hAnsi="宋体" w:cstheme="minorBidi"/>
          <w:b w:val="0"/>
          <w:caps w:val="0"/>
          <w:sz w:val="24"/>
          <w:szCs w:val="24"/>
          <w14:ligatures w14:val="standardContextual"/>
        </w:rPr>
      </w:pPr>
      <w:r/>
      <w:hyperlink w:tooltip="#_Toc218084280" w:anchor="_Toc218084280" w:history="1">
        <w:r>
          <w:rPr>
            <w:rStyle w:val="749"/>
            <w:rFonts w:hint="eastAsia" w:ascii="宋体" w:hAnsi="宋体"/>
            <w:sz w:val="24"/>
            <w:szCs w:val="24"/>
          </w:rPr>
          <w:t xml:space="preserve">第三章  成交标准</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_Toc218084280 \h</w:instrText>
        </w:r>
        <w:r>
          <w:rPr>
            <w:rFonts w:hint="eastAsia" w:ascii="宋体" w:hAnsi="宋体"/>
            <w:sz w:val="24"/>
            <w:szCs w:val="24"/>
          </w:rPr>
          <w:instrText xml:space="preserve"> </w:instrText>
        </w:r>
        <w:r>
          <w:rPr>
            <w:rFonts w:hint="eastAsia" w:ascii="宋体" w:hAnsi="宋体"/>
            <w:sz w:val="24"/>
            <w:szCs w:val="24"/>
          </w:rPr>
        </w:r>
        <w:r>
          <w:rPr>
            <w:rFonts w:hint="eastAsia" w:ascii="宋体" w:hAnsi="宋体"/>
            <w:sz w:val="24"/>
            <w:szCs w:val="24"/>
          </w:rPr>
          <w:fldChar w:fldCharType="separate"/>
        </w:r>
        <w:r>
          <w:rPr>
            <w:rFonts w:ascii="宋体" w:hAnsi="宋体"/>
            <w:sz w:val="24"/>
            <w:szCs w:val="24"/>
          </w:rPr>
          <w:t xml:space="preserve">24</w:t>
        </w:r>
        <w:r>
          <w:rPr>
            <w:rFonts w:hint="eastAsia" w:ascii="宋体" w:hAnsi="宋体"/>
            <w:sz w:val="24"/>
            <w:szCs w:val="24"/>
          </w:rPr>
          <w:fldChar w:fldCharType="end"/>
        </w:r>
      </w:hyperlink>
      <w:r/>
      <w:r/>
    </w:p>
    <w:p>
      <w:pPr>
        <w:pStyle w:val="723"/>
        <w:spacing w:line="560" w:lineRule="exact"/>
        <w:tabs>
          <w:tab w:val="right" w:pos="9060" w:leader="dot"/>
        </w:tabs>
        <w:rPr>
          <w:rFonts w:hint="eastAsia" w:ascii="宋体" w:hAnsi="宋体" w:cstheme="minorBidi"/>
          <w:b w:val="0"/>
          <w:caps w:val="0"/>
          <w:sz w:val="24"/>
          <w:szCs w:val="24"/>
          <w14:ligatures w14:val="standardContextual"/>
        </w:rPr>
      </w:pPr>
      <w:r/>
      <w:hyperlink w:tooltip="#_Toc218084281" w:anchor="_Toc218084281" w:history="1">
        <w:r>
          <w:rPr>
            <w:rStyle w:val="749"/>
            <w:rFonts w:hint="eastAsia" w:ascii="宋体" w:hAnsi="宋体"/>
            <w:sz w:val="24"/>
            <w:szCs w:val="24"/>
          </w:rPr>
          <w:t xml:space="preserve">第四章  采购项目的服务要求和数量等</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_Toc218084281 \h</w:instrText>
        </w:r>
        <w:r>
          <w:rPr>
            <w:rFonts w:hint="eastAsia" w:ascii="宋体" w:hAnsi="宋体"/>
            <w:sz w:val="24"/>
            <w:szCs w:val="24"/>
          </w:rPr>
          <w:instrText xml:space="preserve"> </w:instrText>
        </w:r>
        <w:r>
          <w:rPr>
            <w:rFonts w:hint="eastAsia" w:ascii="宋体" w:hAnsi="宋体"/>
            <w:sz w:val="24"/>
            <w:szCs w:val="24"/>
          </w:rPr>
        </w:r>
        <w:r>
          <w:rPr>
            <w:rFonts w:hint="eastAsia" w:ascii="宋体" w:hAnsi="宋体"/>
            <w:sz w:val="24"/>
            <w:szCs w:val="24"/>
          </w:rPr>
          <w:fldChar w:fldCharType="separate"/>
        </w:r>
        <w:r>
          <w:rPr>
            <w:rFonts w:ascii="宋体" w:hAnsi="宋体"/>
            <w:sz w:val="24"/>
            <w:szCs w:val="24"/>
          </w:rPr>
          <w:t xml:space="preserve">29</w:t>
        </w:r>
        <w:r>
          <w:rPr>
            <w:rFonts w:hint="eastAsia" w:ascii="宋体" w:hAnsi="宋体"/>
            <w:sz w:val="24"/>
            <w:szCs w:val="24"/>
          </w:rPr>
          <w:fldChar w:fldCharType="end"/>
        </w:r>
      </w:hyperlink>
      <w:r/>
      <w:r/>
    </w:p>
    <w:p>
      <w:pPr>
        <w:pStyle w:val="723"/>
        <w:spacing w:line="560" w:lineRule="exact"/>
        <w:tabs>
          <w:tab w:val="right" w:pos="9060" w:leader="dot"/>
        </w:tabs>
        <w:rPr>
          <w:rFonts w:hint="eastAsia" w:ascii="宋体" w:hAnsi="宋体" w:cstheme="minorBidi"/>
          <w:b w:val="0"/>
          <w:caps w:val="0"/>
          <w:sz w:val="24"/>
          <w:szCs w:val="24"/>
          <w14:ligatures w14:val="standardContextual"/>
        </w:rPr>
      </w:pPr>
      <w:r/>
      <w:hyperlink w:tooltip="#_Toc218084282" w:anchor="_Toc218084282" w:history="1">
        <w:r>
          <w:rPr>
            <w:rStyle w:val="749"/>
            <w:rFonts w:hint="eastAsia" w:ascii="宋体" w:hAnsi="宋体"/>
            <w:sz w:val="24"/>
            <w:szCs w:val="24"/>
          </w:rPr>
          <w:t xml:space="preserve">第五章  合同草案条款</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_Toc218084282 \h</w:instrText>
        </w:r>
        <w:r>
          <w:rPr>
            <w:rFonts w:hint="eastAsia" w:ascii="宋体" w:hAnsi="宋体"/>
            <w:sz w:val="24"/>
            <w:szCs w:val="24"/>
          </w:rPr>
          <w:instrText xml:space="preserve"> </w:instrText>
        </w:r>
        <w:r>
          <w:rPr>
            <w:rFonts w:hint="eastAsia" w:ascii="宋体" w:hAnsi="宋体"/>
            <w:sz w:val="24"/>
            <w:szCs w:val="24"/>
          </w:rPr>
        </w:r>
        <w:r>
          <w:rPr>
            <w:rFonts w:hint="eastAsia" w:ascii="宋体" w:hAnsi="宋体"/>
            <w:sz w:val="24"/>
            <w:szCs w:val="24"/>
          </w:rPr>
          <w:fldChar w:fldCharType="separate"/>
        </w:r>
        <w:r>
          <w:rPr>
            <w:rFonts w:ascii="宋体" w:hAnsi="宋体"/>
            <w:sz w:val="24"/>
            <w:szCs w:val="24"/>
          </w:rPr>
          <w:t xml:space="preserve">35</w:t>
        </w:r>
        <w:r>
          <w:rPr>
            <w:rFonts w:hint="eastAsia" w:ascii="宋体" w:hAnsi="宋体"/>
            <w:sz w:val="24"/>
            <w:szCs w:val="24"/>
          </w:rPr>
          <w:fldChar w:fldCharType="end"/>
        </w:r>
      </w:hyperlink>
      <w:r/>
      <w:r/>
    </w:p>
    <w:p>
      <w:pPr>
        <w:pStyle w:val="723"/>
        <w:spacing w:line="560" w:lineRule="exact"/>
        <w:tabs>
          <w:tab w:val="right" w:pos="9060" w:leader="dot"/>
        </w:tabs>
        <w:rPr>
          <w:rFonts w:hint="eastAsia" w:ascii="宋体" w:hAnsi="宋体" w:cstheme="minorBidi"/>
          <w:b w:val="0"/>
          <w:caps w:val="0"/>
          <w:sz w:val="24"/>
          <w:szCs w:val="24"/>
          <w14:ligatures w14:val="standardContextual"/>
        </w:rPr>
      </w:pPr>
      <w:r/>
      <w:hyperlink w:tooltip="#_Toc218084283" w:anchor="_Toc218084283" w:history="1">
        <w:r>
          <w:rPr>
            <w:rStyle w:val="749"/>
            <w:rFonts w:hint="eastAsia" w:ascii="宋体" w:hAnsi="宋体"/>
            <w:sz w:val="24"/>
            <w:szCs w:val="24"/>
          </w:rPr>
          <w:t xml:space="preserve">第六章  附件</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_Toc218084283 \h</w:instrText>
        </w:r>
        <w:r>
          <w:rPr>
            <w:rFonts w:hint="eastAsia" w:ascii="宋体" w:hAnsi="宋体"/>
            <w:sz w:val="24"/>
            <w:szCs w:val="24"/>
          </w:rPr>
          <w:instrText xml:space="preserve"> </w:instrText>
        </w:r>
        <w:r>
          <w:rPr>
            <w:rFonts w:hint="eastAsia" w:ascii="宋体" w:hAnsi="宋体"/>
            <w:sz w:val="24"/>
            <w:szCs w:val="24"/>
          </w:rPr>
        </w:r>
        <w:r>
          <w:rPr>
            <w:rFonts w:hint="eastAsia" w:ascii="宋体" w:hAnsi="宋体"/>
            <w:sz w:val="24"/>
            <w:szCs w:val="24"/>
          </w:rPr>
          <w:fldChar w:fldCharType="separate"/>
        </w:r>
        <w:r>
          <w:rPr>
            <w:rFonts w:ascii="宋体" w:hAnsi="宋体"/>
            <w:sz w:val="24"/>
            <w:szCs w:val="24"/>
          </w:rPr>
          <w:t xml:space="preserve">40</w:t>
        </w:r>
        <w:r>
          <w:rPr>
            <w:rFonts w:hint="eastAsia" w:ascii="宋体" w:hAnsi="宋体"/>
            <w:sz w:val="24"/>
            <w:szCs w:val="24"/>
          </w:rPr>
          <w:fldChar w:fldCharType="end"/>
        </w:r>
      </w:hyperlink>
      <w:r/>
      <w:r/>
    </w:p>
    <w:p>
      <w:pPr>
        <w:spacing w:line="560" w:lineRule="exact"/>
        <w:rPr>
          <w:rFonts w:hint="eastAsia" w:ascii="宋体" w:hAnsi="宋体" w:eastAsia="宋体"/>
          <w:sz w:val="24"/>
          <w:szCs w:val="24"/>
        </w:rPr>
      </w:pPr>
      <w:r>
        <w:rPr>
          <w:rFonts w:hint="eastAsia" w:ascii="宋体" w:hAnsi="宋体" w:eastAsia="宋体"/>
          <w:bCs/>
          <w:sz w:val="24"/>
          <w:szCs w:val="24"/>
        </w:rPr>
        <w:fldChar w:fldCharType="end"/>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pStyle w:val="683"/>
        <w:ind w:firstLine="2898"/>
        <w:spacing w:before="312" w:after="312"/>
        <w:rPr>
          <w:rStyle w:val="1235"/>
          <w:rFonts w:hint="eastAsia" w:ascii="宋体" w:hAnsi="宋体" w:eastAsia="宋体"/>
          <w:color w:val="auto"/>
          <w:sz w:val="36"/>
          <w:szCs w:val="36"/>
        </w:rPr>
      </w:pPr>
      <w:r>
        <w:rPr>
          <w:rFonts w:hint="eastAsia" w:ascii="宋体" w:hAnsi="宋体" w:eastAsia="宋体"/>
          <w:szCs w:val="24"/>
        </w:rPr>
        <w:br w:type="page" w:clear="all"/>
      </w:r>
      <w:bookmarkStart w:id="0" w:name="_Toc105488533"/>
      <w:r/>
      <w:bookmarkStart w:id="1" w:name="_Toc178255252"/>
      <w:r/>
      <w:bookmarkStart w:id="2" w:name="_Toc176770986"/>
      <w:r/>
      <w:bookmarkStart w:id="3" w:name="_Toc176528937"/>
      <w:r/>
      <w:bookmarkStart w:id="4" w:name="_Toc218084278"/>
      <w:r>
        <w:rPr>
          <w:rStyle w:val="1235"/>
          <w:rFonts w:hint="eastAsia" w:ascii="宋体" w:hAnsi="宋体" w:eastAsia="宋体"/>
          <w:color w:val="auto"/>
          <w:sz w:val="36"/>
          <w:szCs w:val="36"/>
        </w:rPr>
        <w:t xml:space="preserve">第一章  竞争性磋商邀请</w:t>
      </w:r>
      <w:bookmarkEnd w:id="0"/>
      <w:r/>
      <w:bookmarkEnd w:id="1"/>
      <w:r/>
      <w:bookmarkEnd w:id="2"/>
      <w:r/>
      <w:bookmarkEnd w:id="3"/>
      <w:r/>
      <w:bookmarkEnd w:id="4"/>
      <w:r/>
      <w:r/>
    </w:p>
    <w:p>
      <w:pPr>
        <w:ind w:firstLine="482"/>
        <w:spacing w:line="560" w:lineRule="exact"/>
        <w:rPr>
          <w:rFonts w:hint="eastAsia" w:ascii="宋体" w:hAnsi="宋体" w:eastAsia="宋体"/>
          <w:b/>
          <w:bCs/>
          <w:sz w:val="24"/>
          <w:szCs w:val="24"/>
        </w:rPr>
        <w:pBdr>
          <w:top w:val="single" w:color="000000" w:sz="4" w:space="1"/>
          <w:left w:val="single" w:color="000000" w:sz="4" w:space="4"/>
          <w:bottom w:val="single" w:color="000000" w:sz="4" w:space="1"/>
          <w:right w:val="single" w:color="000000" w:sz="4" w:space="4"/>
        </w:pBdr>
      </w:pPr>
      <w:r/>
      <w:bookmarkStart w:id="5" w:name="_Toc105488534"/>
      <w:r>
        <w:rPr>
          <w:rFonts w:hint="eastAsia" w:ascii="宋体" w:hAnsi="宋体" w:eastAsia="宋体"/>
          <w:b/>
          <w:bCs/>
          <w:sz w:val="24"/>
          <w:szCs w:val="24"/>
        </w:rPr>
        <w:t xml:space="preserve">项目概况</w:t>
      </w:r>
      <w:r/>
    </w:p>
    <w:p>
      <w:pPr>
        <w:ind w:firstLine="480"/>
        <w:spacing w:line="560" w:lineRule="exact"/>
        <w:rPr>
          <w:rFonts w:hint="eastAsia" w:ascii="宋体" w:hAnsi="宋体" w:eastAsia="宋体"/>
          <w:bCs/>
          <w:sz w:val="24"/>
          <w:szCs w:val="24"/>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u w:val="single"/>
        </w:rPr>
        <w:t xml:space="preserve">雨花台区赛虹桥街道精神障碍社区康复服务</w:t>
      </w:r>
      <w:r>
        <w:rPr>
          <w:rFonts w:hint="eastAsia" w:ascii="宋体" w:hAnsi="宋体" w:eastAsia="宋体"/>
          <w:sz w:val="24"/>
          <w:szCs w:val="24"/>
        </w:rPr>
        <w:t xml:space="preserve">的潜在供应商应在</w:t>
      </w:r>
      <w:r>
        <w:rPr>
          <w:rFonts w:hint="eastAsia" w:ascii="宋体" w:hAnsi="宋体" w:eastAsia="宋体"/>
          <w:sz w:val="24"/>
          <w:szCs w:val="24"/>
          <w:u w:val="single"/>
        </w:rPr>
        <w:t xml:space="preserve">“江苏政府采购网”自行下载</w:t>
      </w:r>
      <w:r>
        <w:rPr>
          <w:rFonts w:hint="eastAsia" w:ascii="宋体" w:hAnsi="宋体" w:eastAsia="宋体"/>
          <w:sz w:val="24"/>
          <w:szCs w:val="24"/>
        </w:rPr>
        <w:t xml:space="preserve">竞争性磋商文件，并于</w:t>
      </w:r>
      <w:r>
        <w:rPr>
          <w:rFonts w:hint="eastAsia" w:ascii="宋体" w:hAnsi="宋体" w:eastAsia="宋体"/>
          <w:bCs/>
          <w:sz w:val="24"/>
          <w:szCs w:val="24"/>
          <w:u w:val="single"/>
        </w:rPr>
        <w:t xml:space="preserve">2026年01月2</w:t>
      </w:r>
      <w:r>
        <w:rPr>
          <w:rFonts w:hint="eastAsia" w:ascii="宋体" w:hAnsi="宋体" w:eastAsia="宋体"/>
          <w:bCs/>
          <w:sz w:val="24"/>
          <w:szCs w:val="24"/>
          <w:u w:val="single"/>
        </w:rPr>
        <w:t xml:space="preserve">9</w:t>
      </w:r>
      <w:r>
        <w:rPr>
          <w:rFonts w:hint="eastAsia" w:ascii="宋体" w:hAnsi="宋体" w:eastAsia="宋体"/>
          <w:bCs/>
          <w:sz w:val="24"/>
          <w:szCs w:val="24"/>
          <w:u w:val="single"/>
        </w:rPr>
        <w:t xml:space="preserve">日14点00分</w:t>
      </w:r>
      <w:r>
        <w:rPr>
          <w:rFonts w:hint="eastAsia" w:ascii="宋体" w:hAnsi="宋体" w:eastAsia="宋体"/>
          <w:bCs/>
          <w:sz w:val="24"/>
          <w:szCs w:val="24"/>
          <w:u w:val="single"/>
        </w:rPr>
        <w:t xml:space="preserve">（北京时间）</w:t>
      </w:r>
      <w:r>
        <w:rPr>
          <w:rFonts w:hint="eastAsia" w:ascii="宋体" w:hAnsi="宋体" w:eastAsia="宋体"/>
          <w:bCs/>
          <w:sz w:val="24"/>
          <w:szCs w:val="24"/>
        </w:rPr>
        <w:t xml:space="preserve">前提交响应</w:t>
      </w:r>
      <w:r>
        <w:rPr>
          <w:rFonts w:ascii="宋体" w:hAnsi="宋体" w:eastAsia="宋体"/>
          <w:bCs/>
          <w:sz w:val="24"/>
          <w:szCs w:val="24"/>
        </w:rPr>
        <w:t xml:space="preserve">文件</w:t>
      </w:r>
      <w:r>
        <w:rPr>
          <w:rFonts w:hint="eastAsia" w:ascii="宋体" w:hAnsi="宋体" w:eastAsia="宋体"/>
          <w:sz w:val="24"/>
          <w:szCs w:val="24"/>
        </w:rPr>
        <w:t xml:space="preserve">。</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一、项目基本情况</w:t>
      </w:r>
      <w:r/>
    </w:p>
    <w:p>
      <w:pPr>
        <w:spacing w:line="560" w:lineRule="exact"/>
        <w:rPr>
          <w:rFonts w:hint="eastAsia" w:ascii="宋体" w:hAnsi="宋体" w:eastAsia="宋体"/>
          <w:sz w:val="24"/>
          <w:szCs w:val="24"/>
        </w:rPr>
      </w:pPr>
      <w:r>
        <w:rPr>
          <w:rFonts w:hint="eastAsia" w:ascii="宋体" w:hAnsi="宋体" w:eastAsia="宋体"/>
          <w:sz w:val="24"/>
          <w:szCs w:val="24"/>
        </w:rPr>
        <w:t xml:space="preserve">1、项目编号：</w:t>
      </w:r>
      <w:r>
        <w:rPr>
          <w:rFonts w:hint="eastAsia" w:ascii="宋体" w:hAnsi="宋体" w:eastAsia="宋体"/>
          <w:sz w:val="24"/>
          <w:szCs w:val="24"/>
        </w:rPr>
        <w:t xml:space="preserve">JSZC-320114-YDZB-C2026-0001</w:t>
      </w:r>
      <w:r/>
    </w:p>
    <w:p>
      <w:pPr>
        <w:spacing w:line="560" w:lineRule="exact"/>
        <w:rPr>
          <w:rFonts w:hint="eastAsia" w:ascii="宋体" w:hAnsi="宋体" w:eastAsia="宋体"/>
          <w:sz w:val="24"/>
          <w:szCs w:val="24"/>
        </w:rPr>
      </w:pPr>
      <w:r>
        <w:rPr>
          <w:rFonts w:hint="eastAsia" w:ascii="宋体" w:hAnsi="宋体" w:eastAsia="宋体"/>
          <w:sz w:val="24"/>
          <w:szCs w:val="24"/>
        </w:rPr>
        <w:t xml:space="preserve">2、项目名称：雨花台区赛虹桥街道精神障碍社区康复服务 </w:t>
      </w:r>
      <w:r/>
    </w:p>
    <w:p>
      <w:pPr>
        <w:spacing w:line="560" w:lineRule="exact"/>
        <w:rPr>
          <w:rFonts w:hint="eastAsia" w:ascii="宋体" w:hAnsi="宋体" w:eastAsia="宋体"/>
          <w:sz w:val="24"/>
          <w:szCs w:val="24"/>
        </w:rPr>
      </w:pPr>
      <w:r>
        <w:rPr>
          <w:rFonts w:hint="eastAsia" w:ascii="宋体" w:hAnsi="宋体" w:eastAsia="宋体"/>
          <w:sz w:val="24"/>
          <w:szCs w:val="24"/>
        </w:rPr>
        <w:t xml:space="preserve">3、采购方式：竞争性磋商</w:t>
      </w:r>
      <w:r/>
    </w:p>
    <w:p>
      <w:pPr>
        <w:spacing w:line="560" w:lineRule="exact"/>
        <w:rPr>
          <w:rFonts w:hint="eastAsia" w:ascii="宋体" w:hAnsi="宋体" w:eastAsia="宋体"/>
          <w:sz w:val="24"/>
          <w:szCs w:val="24"/>
        </w:rPr>
      </w:pPr>
      <w:r>
        <w:rPr>
          <w:rFonts w:hint="eastAsia" w:ascii="宋体" w:hAnsi="宋体" w:eastAsia="宋体"/>
          <w:sz w:val="24"/>
          <w:szCs w:val="24"/>
        </w:rPr>
        <w:t xml:space="preserve">4、采购预算：</w:t>
      </w:r>
      <w:r>
        <w:rPr>
          <w:rFonts w:ascii="宋体" w:hAnsi="宋体" w:eastAsia="宋体"/>
          <w:sz w:val="24"/>
          <w:szCs w:val="24"/>
        </w:rPr>
        <w:t xml:space="preserve">192</w:t>
      </w:r>
      <w:r>
        <w:rPr>
          <w:rFonts w:hint="eastAsia" w:ascii="宋体" w:hAnsi="宋体" w:eastAsia="宋体"/>
          <w:sz w:val="24"/>
          <w:szCs w:val="24"/>
        </w:rPr>
        <w:t xml:space="preserve">万元/两年，96万元/年，服务单价按照2000元/人/月的标准服务（报价超过预算作无效响应处理）</w:t>
      </w:r>
      <w:r/>
    </w:p>
    <w:p>
      <w:pPr>
        <w:spacing w:line="560" w:lineRule="exact"/>
        <w:rPr>
          <w:rFonts w:hint="eastAsia" w:ascii="宋体" w:hAnsi="宋体" w:eastAsia="宋体"/>
          <w:sz w:val="24"/>
          <w:szCs w:val="24"/>
        </w:rPr>
      </w:pPr>
      <w:r>
        <w:rPr>
          <w:rFonts w:hint="eastAsia" w:ascii="宋体" w:hAnsi="宋体" w:eastAsia="宋体"/>
          <w:sz w:val="24"/>
          <w:szCs w:val="24"/>
        </w:rPr>
        <w:t xml:space="preserve">注：本次项目投标人须编制两份《报价表》</w:t>
      </w:r>
      <w:r/>
    </w:p>
    <w:p>
      <w:pPr>
        <w:pStyle w:val="762"/>
        <w:numPr>
          <w:ilvl w:val="0"/>
          <w:numId w:val="6"/>
        </w:numPr>
        <w:spacing w:line="560" w:lineRule="exact"/>
        <w:rPr>
          <w:rFonts w:hint="eastAsia" w:ascii="宋体" w:hAnsi="宋体"/>
          <w:sz w:val="24"/>
          <w:szCs w:val="24"/>
        </w:rPr>
      </w:pPr>
      <w:r>
        <w:rPr>
          <w:rFonts w:hint="eastAsia" w:ascii="宋体" w:hAnsi="宋体"/>
          <w:sz w:val="24"/>
          <w:szCs w:val="24"/>
        </w:rPr>
        <w:t xml:space="preserve"> “苏彩云”系统中固定格式《报价表》中填写的两年预算金额（投标人须在所投项目</w:t>
      </w:r>
      <w:r>
        <w:rPr>
          <w:rFonts w:hint="eastAsia" w:ascii="宋体" w:hAnsi="宋体"/>
          <w:sz w:val="24"/>
          <w:szCs w:val="24"/>
        </w:rPr>
        <w:t xml:space="preserve">两</w:t>
      </w:r>
      <w:r>
        <w:rPr>
          <w:rFonts w:hint="eastAsia" w:ascii="宋体" w:hAnsi="宋体"/>
          <w:sz w:val="24"/>
          <w:szCs w:val="24"/>
        </w:rPr>
        <w:t xml:space="preserve">年预算金额的基础上进行报价或下浮）；</w:t>
      </w:r>
      <w:r/>
    </w:p>
    <w:p>
      <w:pPr>
        <w:spacing w:line="560" w:lineRule="exact"/>
        <w:rPr>
          <w:rFonts w:hint="eastAsia" w:ascii="宋体" w:hAnsi="宋体" w:eastAsia="宋体"/>
          <w:sz w:val="24"/>
          <w:szCs w:val="24"/>
        </w:rPr>
      </w:pPr>
      <w:r>
        <w:rPr>
          <w:rFonts w:hint="eastAsia" w:ascii="宋体" w:hAnsi="宋体" w:eastAsia="宋体"/>
          <w:sz w:val="24"/>
          <w:szCs w:val="24"/>
        </w:rPr>
        <w:t xml:space="preserve">②</w:t>
      </w:r>
      <w:r>
        <w:rPr>
          <w:rFonts w:hint="eastAsia" w:ascii="宋体" w:hAnsi="宋体" w:eastAsia="宋体"/>
          <w:sz w:val="24"/>
          <w:szCs w:val="24"/>
        </w:rPr>
        <w:tab/>
        <w:t xml:space="preserve">投标人电子投标文件中单独编制一份《报价表》（报价格式详见第六章附件三《报价表》）</w:t>
      </w:r>
      <w:r/>
    </w:p>
    <w:p>
      <w:pPr>
        <w:spacing w:line="560" w:lineRule="exact"/>
        <w:rPr>
          <w:rFonts w:hint="eastAsia" w:ascii="宋体" w:hAnsi="宋体" w:eastAsia="宋体"/>
          <w:sz w:val="24"/>
          <w:szCs w:val="24"/>
        </w:rPr>
      </w:pPr>
      <w:r>
        <w:rPr>
          <w:rFonts w:hint="eastAsia" w:ascii="宋体" w:hAnsi="宋体" w:eastAsia="宋体"/>
          <w:sz w:val="24"/>
          <w:szCs w:val="24"/>
        </w:rPr>
        <w:t xml:space="preserve">5、采购需求：拟选聘1家有精神障碍社区康复资质的机构为符合康复条件的雨花台区精神障碍患者提供服药训练、预防复发训练、躯体管理训练、生活技能训练、社交技能训练、职业康复训练、心理治疗和康复、同伴支持、家庭支持、社区服务、居家服务、跟进服务等精神障碍社区康复服务。具体内容及要求详见竞争性磋商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6、合同履行期限：</w:t>
      </w:r>
      <w:r>
        <w:rPr>
          <w:rFonts w:hint="eastAsia" w:cs="宋体" w:asciiTheme="minorEastAsia" w:hAnsiTheme="minorEastAsia" w:eastAsiaTheme="minorEastAsia"/>
          <w:sz w:val="24"/>
          <w:szCs w:val="24"/>
        </w:rPr>
        <w:t xml:space="preserve">两年整。</w:t>
      </w:r>
      <w:r/>
    </w:p>
    <w:p>
      <w:pPr>
        <w:spacing w:line="560" w:lineRule="exact"/>
        <w:rPr>
          <w:rFonts w:hint="eastAsia" w:ascii="宋体" w:hAnsi="宋体" w:eastAsia="宋体"/>
          <w:sz w:val="24"/>
          <w:szCs w:val="24"/>
        </w:rPr>
      </w:pPr>
      <w:r>
        <w:rPr>
          <w:rFonts w:hint="eastAsia" w:ascii="宋体" w:hAnsi="宋体" w:eastAsia="宋体"/>
          <w:sz w:val="24"/>
          <w:szCs w:val="24"/>
        </w:rPr>
        <w:t xml:space="preserve">7、本项目是否属专门面向中小企业采购项目：否。</w:t>
      </w:r>
      <w:r/>
    </w:p>
    <w:p>
      <w:pPr>
        <w:spacing w:line="560" w:lineRule="exact"/>
        <w:rPr>
          <w:rFonts w:hint="eastAsia" w:ascii="宋体" w:hAnsi="宋体" w:eastAsia="宋体"/>
          <w:sz w:val="24"/>
          <w:szCs w:val="24"/>
        </w:rPr>
      </w:pPr>
      <w:r>
        <w:rPr>
          <w:rFonts w:hint="eastAsia" w:ascii="宋体" w:hAnsi="宋体" w:eastAsia="宋体"/>
          <w:sz w:val="24"/>
          <w:szCs w:val="24"/>
        </w:rPr>
        <w:t xml:space="preserve">8、本项目不接受联合体投标。</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二、申请人资格条件</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1、满足《中华人民共和国政府采购法》第二十二条规定: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（1）具有独立承担民事责任的能力（提供法人或者其他组织的营业执照，自然人的身份证）；</w:t>
      </w:r>
      <w:r/>
    </w:p>
    <w:p>
      <w:pPr>
        <w:spacing w:line="560" w:lineRule="exact"/>
        <w:rPr>
          <w:rFonts w:hint="eastAsia" w:ascii="宋体" w:hAnsi="宋体" w:eastAsia="宋体"/>
          <w:sz w:val="24"/>
          <w:szCs w:val="24"/>
        </w:rPr>
      </w:pPr>
      <w:r>
        <w:rPr>
          <w:rFonts w:hint="eastAsia" w:ascii="宋体" w:hAnsi="宋体" w:eastAsia="宋体"/>
          <w:sz w:val="24"/>
          <w:szCs w:val="24"/>
        </w:rPr>
        <w:t xml:space="preserve">（2）具有良好的商业信誉和健全的财务会计制度（提供参加本次政府采购活动前上一年度的会计报表），或提供《南京市政府采购供应商信用记录表暨信用承诺书》；</w:t>
      </w:r>
      <w:r/>
    </w:p>
    <w:p>
      <w:pPr>
        <w:spacing w:line="560" w:lineRule="exact"/>
        <w:rPr>
          <w:rFonts w:hint="eastAsia" w:ascii="宋体" w:hAnsi="宋体" w:eastAsia="宋体"/>
          <w:sz w:val="24"/>
          <w:szCs w:val="24"/>
        </w:rPr>
      </w:pPr>
      <w:r>
        <w:rPr>
          <w:rFonts w:hint="eastAsia" w:ascii="宋体" w:hAnsi="宋体" w:eastAsia="宋体"/>
          <w:sz w:val="24"/>
          <w:szCs w:val="24"/>
        </w:rPr>
        <w:t xml:space="preserve">（3）具有履行合同所必需的设备和专业技术能力（根据项目需求提供履行合同所必需的设备和专业技术能力的声明及证明材料），或提供《南京市政府采购供应商信用记录表暨信用承诺书》；</w:t>
      </w:r>
      <w:r/>
    </w:p>
    <w:p>
      <w:pPr>
        <w:spacing w:line="560" w:lineRule="exact"/>
        <w:rPr>
          <w:rFonts w:hint="eastAsia" w:ascii="宋体" w:hAnsi="宋体" w:eastAsia="宋体"/>
          <w:sz w:val="24"/>
          <w:szCs w:val="24"/>
        </w:rPr>
      </w:pPr>
      <w:r>
        <w:rPr>
          <w:rFonts w:hint="eastAsia" w:ascii="宋体" w:hAnsi="宋体" w:eastAsia="宋体"/>
          <w:sz w:val="24"/>
          <w:szCs w:val="24"/>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spacing w:line="560" w:lineRule="exact"/>
        <w:rPr>
          <w:rFonts w:hint="eastAsia" w:ascii="宋体" w:hAnsi="宋体" w:eastAsia="宋体"/>
          <w:sz w:val="24"/>
          <w:szCs w:val="24"/>
        </w:rPr>
      </w:pPr>
      <w:r>
        <w:rPr>
          <w:rFonts w:hint="eastAsia" w:ascii="宋体" w:hAnsi="宋体" w:eastAsia="宋体"/>
          <w:sz w:val="24"/>
          <w:szCs w:val="24"/>
        </w:rPr>
        <w:t xml:space="preserve">（5）参加政府采购活动前三年内，在经营活动中没有重大违法记录（提供参加本次政府采购活动前3年内在经营活动中没有重大违法记录的书面声明）；</w:t>
      </w:r>
      <w:r/>
    </w:p>
    <w:p>
      <w:pPr>
        <w:spacing w:line="560" w:lineRule="exact"/>
        <w:rPr>
          <w:rFonts w:hint="eastAsia" w:ascii="宋体" w:hAnsi="宋体" w:eastAsia="宋体"/>
          <w:sz w:val="24"/>
          <w:szCs w:val="24"/>
        </w:rPr>
      </w:pPr>
      <w:r>
        <w:rPr>
          <w:rFonts w:hint="eastAsia" w:ascii="宋体" w:hAnsi="宋体" w:eastAsia="宋体"/>
          <w:sz w:val="24"/>
          <w:szCs w:val="24"/>
        </w:rPr>
        <w:t xml:space="preserve">（6）法律、行政法规规定的其他条件（提供项目实施所必须的许可资质证明材料）：无。</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2、落实政府采购政策需满足的资格要求：</w:t>
      </w:r>
      <w:r/>
    </w:p>
    <w:p>
      <w:pPr>
        <w:spacing w:line="560" w:lineRule="exact"/>
        <w:rPr>
          <w:rFonts w:hint="eastAsia" w:ascii="宋体" w:hAnsi="宋体" w:eastAsia="宋体"/>
          <w:sz w:val="24"/>
          <w:szCs w:val="24"/>
        </w:rPr>
      </w:pPr>
      <w:r>
        <w:rPr>
          <w:rFonts w:hint="eastAsia" w:ascii="宋体" w:hAnsi="宋体" w:eastAsia="宋体"/>
          <w:sz w:val="24"/>
          <w:szCs w:val="24"/>
        </w:rPr>
        <w:t xml:space="preserve">本项目按照以下第（4）种方式落实政府采购促进中小企业发展的要求：</w:t>
      </w:r>
      <w:r/>
    </w:p>
    <w:p>
      <w:pPr>
        <w:spacing w:line="560" w:lineRule="exact"/>
        <w:rPr>
          <w:rFonts w:hint="eastAsia" w:ascii="宋体" w:hAnsi="宋体" w:eastAsia="宋体"/>
          <w:sz w:val="24"/>
          <w:szCs w:val="24"/>
        </w:rPr>
      </w:pPr>
      <w:r>
        <w:rPr>
          <w:rFonts w:hint="eastAsia" w:ascii="宋体" w:hAnsi="宋体" w:eastAsia="宋体"/>
          <w:sz w:val="24"/>
          <w:szCs w:val="24"/>
        </w:rPr>
        <w:t xml:space="preserve">（1）本项目整体专门面向中小企业采购服务。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（2）本项目为</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rPr>
        <w:t xml:space="preserve">         </w:t>
      </w:r>
      <w:r>
        <w:rPr>
          <w:rFonts w:hint="eastAsia" w:ascii="宋体" w:hAnsi="宋体" w:eastAsia="宋体"/>
          <w:sz w:val="24"/>
          <w:szCs w:val="24"/>
        </w:rPr>
        <w:t xml:space="preserve">（项目编号）的采购包，专门面向中小企业采购服务。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（3）本项目通过以下第（） 种方式预留部分采购份额采购给中小企业服务：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①本项目要求供应商以联合体形式参加，中小企业合同金额应当达到的比例为</w:t>
      </w:r>
      <w:r>
        <w:rPr>
          <w:rFonts w:hint="eastAsia" w:ascii="宋体" w:hAnsi="宋体" w:eastAsia="宋体"/>
          <w:sz w:val="24"/>
          <w:szCs w:val="24"/>
          <w:u w:val="single"/>
        </w:rPr>
        <w:t xml:space="preserve">    </w:t>
      </w:r>
      <w:r>
        <w:rPr>
          <w:rFonts w:hint="eastAsia" w:ascii="宋体" w:hAnsi="宋体" w:eastAsia="宋体"/>
          <w:sz w:val="24"/>
          <w:szCs w:val="24"/>
        </w:rPr>
        <w:t xml:space="preserve">%，其中小微企业所占比例应为</w:t>
      </w:r>
      <w:r>
        <w:rPr>
          <w:rFonts w:hint="eastAsia" w:ascii="宋体" w:hAnsi="宋体" w:eastAsia="宋体"/>
          <w:sz w:val="24"/>
          <w:szCs w:val="24"/>
          <w:u w:val="single"/>
        </w:rPr>
        <w:t xml:space="preserve">    </w:t>
      </w:r>
      <w:r>
        <w:rPr>
          <w:rFonts w:hint="eastAsia" w:ascii="宋体" w:hAnsi="宋体" w:eastAsia="宋体"/>
          <w:sz w:val="24"/>
          <w:szCs w:val="24"/>
        </w:rPr>
        <w:t xml:space="preserve">%（两项比例均应符合《政府采购促进中小企业发展管理办法》第八条规定）。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②本项目要求供应商进行合同分包，中小企业合同金额应当达到的比例为</w:t>
      </w:r>
      <w:r>
        <w:rPr>
          <w:rFonts w:hint="eastAsia" w:ascii="宋体" w:hAnsi="宋体" w:eastAsia="宋体"/>
          <w:sz w:val="24"/>
          <w:szCs w:val="24"/>
          <w:u w:val="single"/>
        </w:rPr>
        <w:t xml:space="preserve">    </w:t>
      </w:r>
      <w:r>
        <w:rPr>
          <w:rFonts w:hint="eastAsia" w:ascii="宋体" w:hAnsi="宋体" w:eastAsia="宋体"/>
          <w:sz w:val="24"/>
          <w:szCs w:val="24"/>
        </w:rPr>
        <w:t xml:space="preserve">%，其中小微企业所占比例应为</w:t>
      </w:r>
      <w:r>
        <w:rPr>
          <w:rFonts w:hint="eastAsia" w:ascii="宋体" w:hAnsi="宋体" w:eastAsia="宋体"/>
          <w:sz w:val="24"/>
          <w:szCs w:val="24"/>
          <w:u w:val="single"/>
        </w:rPr>
        <w:t xml:space="preserve">    </w:t>
      </w:r>
      <w:r>
        <w:rPr>
          <w:rFonts w:hint="eastAsia" w:ascii="宋体" w:hAnsi="宋体" w:eastAsia="宋体"/>
          <w:sz w:val="24"/>
          <w:szCs w:val="24"/>
        </w:rPr>
        <w:t xml:space="preserve">%（两项比例均应符合《政府采购促进中小企业发展管理办法》第八条规定）。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（4）</w:t>
      </w:r>
      <w:bookmarkStart w:id="6" w:name="_Hlk101541071"/>
      <w:r>
        <w:rPr>
          <w:rFonts w:hint="eastAsia" w:ascii="宋体" w:hAnsi="宋体" w:eastAsia="宋体"/>
          <w:sz w:val="24"/>
          <w:szCs w:val="24"/>
        </w:rPr>
        <w:t xml:space="preserve">本项目为非预留份额的采购项目或采购包，执行价格扣除优惠政策，具体详见第三章评标办法与标准。</w:t>
      </w:r>
      <w:bookmarkEnd w:id="6"/>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3、采购人根据采购项目的特殊要求规定的特定条件：无。</w:t>
      </w:r>
      <w:r/>
    </w:p>
    <w:p>
      <w:pPr>
        <w:spacing w:line="560" w:lineRule="exact"/>
        <w:rPr>
          <w:rFonts w:hint="eastAsia" w:ascii="宋体" w:hAnsi="宋体" w:eastAsia="宋体"/>
          <w:sz w:val="24"/>
          <w:szCs w:val="24"/>
        </w:rPr>
      </w:pPr>
      <w:r>
        <w:rPr>
          <w:rFonts w:hint="eastAsia" w:ascii="宋体" w:hAnsi="宋体" w:eastAsia="宋体"/>
          <w:sz w:val="24"/>
          <w:szCs w:val="24"/>
        </w:rPr>
        <w:t xml:space="preserve">（1）如项目接受联合体投</w:t>
      </w:r>
      <w:r>
        <w:rPr>
          <w:rFonts w:hint="eastAsia" w:ascii="宋体" w:hAnsi="宋体" w:eastAsia="宋体"/>
          <w:sz w:val="24"/>
          <w:szCs w:val="24"/>
        </w:rPr>
        <w:t xml:space="preserve">标，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投标全权代表方的应答材料作为商务评标的依据；由不同专业的供应商组成联合体，首先以投标全权代表方的应答材料作为认定资质以及商务评标的依据，涉及行业专属的资质，按照所属行业对应的供应商的应答材料确定；</w:t>
      </w:r>
      <w:r/>
    </w:p>
    <w:p>
      <w:pPr>
        <w:spacing w:line="560" w:lineRule="exact"/>
        <w:rPr>
          <w:rFonts w:hint="eastAsia" w:ascii="宋体" w:hAnsi="宋体" w:eastAsia="宋体"/>
          <w:sz w:val="24"/>
          <w:szCs w:val="24"/>
        </w:rPr>
      </w:pPr>
      <w:r>
        <w:rPr>
          <w:rFonts w:hint="eastAsia" w:ascii="宋体" w:hAnsi="宋体" w:eastAsia="宋体"/>
          <w:sz w:val="24"/>
          <w:szCs w:val="24"/>
        </w:rPr>
        <w:t xml:space="preserve">（2）供应商应当具备特定行业的法定准入要求：无。</w:t>
      </w:r>
      <w:r/>
    </w:p>
    <w:p>
      <w:pPr>
        <w:spacing w:line="560" w:lineRule="exact"/>
        <w:rPr>
          <w:rFonts w:hint="eastAsia" w:ascii="宋体" w:hAnsi="宋体" w:eastAsia="宋体"/>
          <w:sz w:val="24"/>
          <w:szCs w:val="24"/>
        </w:rPr>
      </w:pPr>
      <w:r>
        <w:rPr>
          <w:rFonts w:hint="eastAsia" w:ascii="宋体" w:hAnsi="宋体" w:eastAsia="宋体"/>
          <w:sz w:val="24"/>
          <w:szCs w:val="24"/>
        </w:rPr>
        <w:t xml:space="preserve">4、第1（5）条所称的重大违法记录是指供应商因违法经营受到刑事处罚或者责令停产停业、吊销许可证或者执照、较大数额罚款等行政处罚。</w:t>
      </w:r>
      <w:r/>
    </w:p>
    <w:p>
      <w:pPr>
        <w:spacing w:line="560" w:lineRule="exact"/>
        <w:rPr>
          <w:rFonts w:hint="eastAsia" w:ascii="宋体" w:hAnsi="宋体" w:eastAsia="宋体"/>
          <w:sz w:val="24"/>
          <w:szCs w:val="24"/>
        </w:rPr>
      </w:pPr>
      <w:r>
        <w:rPr>
          <w:rFonts w:hint="eastAsia" w:ascii="宋体" w:hAnsi="宋体" w:eastAsia="宋体"/>
          <w:sz w:val="24"/>
          <w:szCs w:val="24"/>
        </w:rPr>
        <w:t xml:space="preserve">5、供应商在参加政府采购活动前 3 年内因违法经营被禁止在一定期限内参加政府采购活动，期限届满的，可以参加政府采购活动。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w:t>
      </w:r>
      <w:r>
        <w:rPr>
          <w:rFonts w:hint="eastAsia" w:ascii="宋体" w:hAnsi="宋体" w:eastAsia="宋体"/>
          <w:sz w:val="24"/>
          <w:szCs w:val="24"/>
        </w:rPr>
        <w:t xml:space="preserve">保存。</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三、获取采购文件</w:t>
      </w:r>
      <w:r/>
    </w:p>
    <w:p>
      <w:pPr>
        <w:spacing w:line="560" w:lineRule="exact"/>
        <w:rPr>
          <w:rFonts w:hint="eastAsia" w:ascii="宋体" w:hAnsi="宋体" w:eastAsia="宋体"/>
          <w:sz w:val="24"/>
          <w:szCs w:val="24"/>
        </w:rPr>
      </w:pPr>
      <w:r/>
      <w:bookmarkStart w:id="7" w:name="_Toc26958"/>
      <w:r/>
      <w:bookmarkStart w:id="8" w:name="_Toc3840"/>
      <w:r>
        <w:rPr>
          <w:rFonts w:hint="eastAsia" w:ascii="宋体" w:hAnsi="宋体" w:eastAsia="宋体"/>
          <w:sz w:val="24"/>
          <w:szCs w:val="24"/>
        </w:rPr>
        <w:t xml:space="preserve">1、获取时间：202</w:t>
      </w:r>
      <w:r>
        <w:rPr>
          <w:rFonts w:hint="eastAsia" w:ascii="宋体" w:hAnsi="宋体" w:eastAsia="宋体"/>
          <w:sz w:val="24"/>
          <w:szCs w:val="24"/>
        </w:rPr>
        <w:t xml:space="preserve">6</w:t>
      </w:r>
      <w:r>
        <w:rPr>
          <w:rFonts w:hint="eastAsia" w:ascii="宋体" w:hAnsi="宋体" w:eastAsia="宋体"/>
          <w:sz w:val="24"/>
          <w:szCs w:val="24"/>
        </w:rPr>
        <w:t xml:space="preserve">年</w:t>
      </w:r>
      <w:r>
        <w:rPr>
          <w:rFonts w:hint="eastAsia" w:ascii="宋体" w:hAnsi="宋体" w:eastAsia="宋体"/>
          <w:sz w:val="24"/>
          <w:szCs w:val="24"/>
        </w:rPr>
        <w:t xml:space="preserve">01</w:t>
      </w:r>
      <w:r>
        <w:rPr>
          <w:rFonts w:hint="eastAsia" w:ascii="宋体" w:hAnsi="宋体" w:eastAsia="宋体"/>
          <w:sz w:val="24"/>
          <w:szCs w:val="24"/>
        </w:rPr>
        <w:t xml:space="preserve">月</w:t>
      </w:r>
      <w:r>
        <w:rPr>
          <w:rFonts w:hint="eastAsia" w:ascii="宋体" w:hAnsi="宋体" w:eastAsia="宋体"/>
          <w:sz w:val="24"/>
          <w:szCs w:val="24"/>
        </w:rPr>
        <w:t xml:space="preserve">19</w:t>
      </w:r>
      <w:r>
        <w:rPr>
          <w:rFonts w:hint="eastAsia" w:ascii="宋体" w:hAnsi="宋体" w:eastAsia="宋体"/>
          <w:sz w:val="24"/>
          <w:szCs w:val="24"/>
        </w:rPr>
        <w:t xml:space="preserve">日至202</w:t>
      </w:r>
      <w:r>
        <w:rPr>
          <w:rFonts w:hint="eastAsia" w:ascii="宋体" w:hAnsi="宋体" w:eastAsia="宋体"/>
          <w:sz w:val="24"/>
          <w:szCs w:val="24"/>
        </w:rPr>
        <w:t xml:space="preserve">6</w:t>
      </w:r>
      <w:r>
        <w:rPr>
          <w:rFonts w:hint="eastAsia" w:ascii="宋体" w:hAnsi="宋体" w:eastAsia="宋体"/>
          <w:sz w:val="24"/>
          <w:szCs w:val="24"/>
        </w:rPr>
        <w:t xml:space="preserve">年</w:t>
      </w:r>
      <w:r>
        <w:rPr>
          <w:rFonts w:hint="eastAsia" w:ascii="宋体" w:hAnsi="宋体" w:eastAsia="宋体"/>
          <w:sz w:val="24"/>
          <w:szCs w:val="24"/>
        </w:rPr>
        <w:t xml:space="preserve">01</w:t>
      </w:r>
      <w:r>
        <w:rPr>
          <w:rFonts w:hint="eastAsia" w:ascii="宋体" w:hAnsi="宋体" w:eastAsia="宋体"/>
          <w:sz w:val="24"/>
          <w:szCs w:val="24"/>
        </w:rPr>
        <w:t xml:space="preserve">月</w:t>
      </w:r>
      <w:r>
        <w:rPr>
          <w:rFonts w:hint="eastAsia" w:ascii="宋体" w:hAnsi="宋体" w:eastAsia="宋体"/>
          <w:sz w:val="24"/>
          <w:szCs w:val="24"/>
        </w:rPr>
        <w:t xml:space="preserve">23</w:t>
      </w:r>
      <w:r>
        <w:rPr>
          <w:rFonts w:hint="eastAsia" w:ascii="宋体" w:hAnsi="宋体" w:eastAsia="宋体"/>
          <w:sz w:val="24"/>
          <w:szCs w:val="24"/>
        </w:rPr>
        <w:t xml:space="preserve">日，每天上午00:00-12:00，下午12:00-23:59（北京时间，法定节假日除外）。</w:t>
      </w:r>
      <w:r/>
    </w:p>
    <w:p>
      <w:pPr>
        <w:spacing w:line="560" w:lineRule="exact"/>
        <w:rPr>
          <w:rFonts w:hint="eastAsia" w:ascii="宋体" w:hAnsi="宋体" w:eastAsia="宋体"/>
          <w:sz w:val="24"/>
          <w:szCs w:val="24"/>
        </w:rPr>
      </w:pPr>
      <w:r>
        <w:rPr>
          <w:rFonts w:hint="eastAsia" w:ascii="宋体" w:hAnsi="宋体" w:eastAsia="宋体"/>
          <w:sz w:val="24"/>
          <w:szCs w:val="24"/>
        </w:rPr>
        <w:t xml:space="preserve">2、获取地点：在“江苏政府采购网”自行下载竞争性磋商文件。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560" w:lineRule="exact"/>
        <w:rPr>
          <w:rFonts w:hint="eastAsia" w:ascii="宋体" w:hAnsi="宋体" w:eastAsia="宋体"/>
          <w:bCs/>
          <w:sz w:val="24"/>
          <w:szCs w:val="24"/>
        </w:rPr>
      </w:pPr>
      <w:r>
        <w:rPr>
          <w:rFonts w:hint="eastAsia" w:ascii="宋体" w:hAnsi="宋体" w:eastAsia="宋体"/>
          <w:sz w:val="24"/>
          <w:szCs w:val="24"/>
        </w:rPr>
        <w:t xml:space="preserve">4、</w:t>
      </w:r>
      <w:r>
        <w:rPr>
          <w:rFonts w:hint="eastAsia" w:ascii="宋体" w:hAnsi="宋体" w:eastAsia="宋体"/>
          <w:bCs/>
          <w:sz w:val="24"/>
          <w:szCs w:val="24"/>
        </w:rPr>
        <w:t xml:space="preserve">售价：0.00元。</w:t>
      </w:r>
      <w:bookmarkEnd w:id="7"/>
      <w:r/>
      <w:bookmarkEnd w:id="8"/>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四、提交响应文件截止时间、开标时间和地点</w:t>
      </w:r>
      <w:r/>
    </w:p>
    <w:p>
      <w:pPr>
        <w:spacing w:line="560" w:lineRule="exact"/>
        <w:rPr>
          <w:rFonts w:hint="eastAsia" w:ascii="宋体" w:hAnsi="宋体" w:eastAsia="宋体"/>
          <w:sz w:val="24"/>
          <w:szCs w:val="24"/>
        </w:rPr>
      </w:pPr>
      <w:r>
        <w:rPr>
          <w:rFonts w:hint="eastAsia" w:ascii="宋体" w:hAnsi="宋体" w:eastAsia="宋体"/>
          <w:sz w:val="24"/>
          <w:szCs w:val="24"/>
        </w:rPr>
        <w:t xml:space="preserve">时间：</w:t>
      </w:r>
      <w:bookmarkStart w:id="9" w:name="_Hlk214466029"/>
      <w:r>
        <w:rPr>
          <w:rFonts w:hint="eastAsia" w:ascii="宋体" w:hAnsi="宋体" w:eastAsia="宋体"/>
          <w:sz w:val="24"/>
          <w:szCs w:val="24"/>
        </w:rPr>
        <w:t xml:space="preserve">202</w:t>
      </w:r>
      <w:r>
        <w:rPr>
          <w:rFonts w:hint="eastAsia" w:ascii="宋体" w:hAnsi="宋体" w:eastAsia="宋体"/>
          <w:sz w:val="24"/>
          <w:szCs w:val="24"/>
        </w:rPr>
        <w:t xml:space="preserve">6</w:t>
      </w:r>
      <w:r>
        <w:rPr>
          <w:rFonts w:hint="eastAsia" w:ascii="宋体" w:hAnsi="宋体" w:eastAsia="宋体"/>
          <w:sz w:val="24"/>
          <w:szCs w:val="24"/>
        </w:rPr>
        <w:t xml:space="preserve">年</w:t>
      </w:r>
      <w:r>
        <w:rPr>
          <w:rFonts w:hint="eastAsia" w:ascii="宋体" w:hAnsi="宋体" w:eastAsia="宋体"/>
          <w:sz w:val="24"/>
          <w:szCs w:val="24"/>
        </w:rPr>
        <w:t xml:space="preserve">01</w:t>
      </w:r>
      <w:r>
        <w:rPr>
          <w:rFonts w:hint="eastAsia" w:ascii="宋体" w:hAnsi="宋体" w:eastAsia="宋体"/>
          <w:sz w:val="24"/>
          <w:szCs w:val="24"/>
        </w:rPr>
        <w:t xml:space="preserve">月</w:t>
      </w:r>
      <w:r>
        <w:rPr>
          <w:rFonts w:hint="eastAsia" w:ascii="宋体" w:hAnsi="宋体" w:eastAsia="宋体"/>
          <w:sz w:val="24"/>
          <w:szCs w:val="24"/>
        </w:rPr>
        <w:t xml:space="preserve">2</w:t>
      </w:r>
      <w:r>
        <w:rPr>
          <w:rFonts w:hint="eastAsia" w:ascii="宋体" w:hAnsi="宋体" w:eastAsia="宋体"/>
          <w:sz w:val="24"/>
          <w:szCs w:val="24"/>
        </w:rPr>
        <w:t xml:space="preserve">9</w:t>
      </w:r>
      <w:r>
        <w:rPr>
          <w:rFonts w:hint="eastAsia" w:ascii="宋体" w:hAnsi="宋体" w:eastAsia="宋体"/>
          <w:sz w:val="24"/>
          <w:szCs w:val="24"/>
        </w:rPr>
        <w:t xml:space="preserve">日</w:t>
      </w:r>
      <w:r>
        <w:rPr>
          <w:rFonts w:hint="eastAsia" w:ascii="宋体" w:hAnsi="宋体" w:eastAsia="宋体"/>
          <w:sz w:val="24"/>
          <w:szCs w:val="24"/>
        </w:rPr>
        <w:t xml:space="preserve">14</w:t>
      </w:r>
      <w:r>
        <w:rPr>
          <w:rFonts w:hint="eastAsia" w:ascii="宋体" w:hAnsi="宋体" w:eastAsia="宋体"/>
          <w:sz w:val="24"/>
          <w:szCs w:val="24"/>
        </w:rPr>
        <w:t xml:space="preserve">点</w:t>
      </w:r>
      <w:r>
        <w:rPr>
          <w:rFonts w:hint="eastAsia" w:ascii="宋体" w:hAnsi="宋体" w:eastAsia="宋体"/>
          <w:sz w:val="24"/>
          <w:szCs w:val="24"/>
        </w:rPr>
        <w:t xml:space="preserve">00</w:t>
      </w:r>
      <w:r>
        <w:rPr>
          <w:rFonts w:hint="eastAsia" w:ascii="宋体" w:hAnsi="宋体" w:eastAsia="宋体"/>
          <w:sz w:val="24"/>
          <w:szCs w:val="24"/>
        </w:rPr>
        <w:t xml:space="preserve">分</w:t>
      </w:r>
      <w:bookmarkEnd w:id="9"/>
      <w:r>
        <w:rPr>
          <w:rFonts w:hint="eastAsia" w:ascii="宋体" w:hAnsi="宋体" w:eastAsia="宋体"/>
          <w:sz w:val="24"/>
          <w:szCs w:val="24"/>
        </w:rPr>
        <w:t xml:space="preserve">（北京时间）；</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地点：“苏采云”政府采购交易系统网上开标大厅</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五、公告期限</w:t>
      </w:r>
      <w:r/>
    </w:p>
    <w:p>
      <w:pPr>
        <w:spacing w:line="560" w:lineRule="exact"/>
        <w:rPr>
          <w:rFonts w:hint="eastAsia" w:ascii="宋体" w:hAnsi="宋体" w:eastAsia="宋体"/>
          <w:sz w:val="24"/>
          <w:szCs w:val="24"/>
        </w:rPr>
      </w:pPr>
      <w:r>
        <w:rPr>
          <w:rFonts w:hint="eastAsia" w:ascii="宋体" w:hAnsi="宋体" w:eastAsia="宋体"/>
          <w:sz w:val="24"/>
          <w:szCs w:val="24"/>
        </w:rPr>
        <w:t xml:space="preserve">自本公告发布之日起5个工作日</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六、其他补充事宜</w:t>
      </w:r>
      <w:r/>
    </w:p>
    <w:p>
      <w:pPr>
        <w:spacing w:line="560" w:lineRule="exact"/>
        <w:rPr>
          <w:rFonts w:hint="eastAsia" w:ascii="宋体" w:hAnsi="宋体" w:eastAsia="宋体"/>
          <w:sz w:val="24"/>
          <w:szCs w:val="24"/>
        </w:rPr>
      </w:pPr>
      <w:r>
        <w:rPr>
          <w:rFonts w:hint="eastAsia" w:ascii="宋体" w:hAnsi="宋体" w:eastAsia="宋体"/>
          <w:sz w:val="24"/>
          <w:szCs w:val="24"/>
        </w:rPr>
        <w:t xml:space="preserve">6.1本项目成交后不允许答疑、转包。</w:t>
      </w:r>
      <w:r/>
    </w:p>
    <w:p>
      <w:pPr>
        <w:spacing w:line="560" w:lineRule="exact"/>
        <w:rPr>
          <w:rFonts w:hint="eastAsia" w:ascii="宋体" w:hAnsi="宋体" w:eastAsia="宋体"/>
          <w:sz w:val="24"/>
          <w:szCs w:val="24"/>
        </w:rPr>
      </w:pPr>
      <w:r>
        <w:rPr>
          <w:rFonts w:hint="eastAsia" w:ascii="宋体" w:hAnsi="宋体" w:eastAsia="宋体"/>
          <w:sz w:val="24"/>
          <w:szCs w:val="24"/>
        </w:rPr>
        <w:t xml:space="preserve">6.2现场考察、答疑时间：采购人不组织，供应商可自行考察。</w:t>
      </w:r>
      <w:r/>
    </w:p>
    <w:p>
      <w:pPr>
        <w:spacing w:line="560" w:lineRule="exact"/>
        <w:rPr>
          <w:rFonts w:hint="eastAsia" w:ascii="宋体" w:hAnsi="宋体" w:eastAsia="宋体"/>
          <w:sz w:val="24"/>
          <w:szCs w:val="24"/>
        </w:rPr>
      </w:pPr>
      <w:r>
        <w:rPr>
          <w:rFonts w:hint="eastAsia" w:ascii="宋体" w:hAnsi="宋体" w:eastAsia="宋体"/>
          <w:sz w:val="24"/>
          <w:szCs w:val="24"/>
        </w:rPr>
        <w:t xml:space="preserve">6.3是否接受进口产品：不接受。</w:t>
      </w:r>
      <w:r/>
    </w:p>
    <w:p>
      <w:pPr>
        <w:spacing w:line="560" w:lineRule="exact"/>
        <w:rPr>
          <w:rFonts w:hint="eastAsia" w:ascii="宋体" w:hAnsi="宋体" w:eastAsia="宋体"/>
          <w:sz w:val="24"/>
          <w:szCs w:val="24"/>
        </w:rPr>
      </w:pPr>
      <w:r>
        <w:rPr>
          <w:rFonts w:hint="eastAsia" w:ascii="宋体" w:hAnsi="宋体" w:eastAsia="宋体"/>
          <w:sz w:val="24"/>
          <w:szCs w:val="24"/>
        </w:rPr>
        <w:t xml:space="preserve">6.4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w:t>
      </w:r>
      <w:r>
        <w:rPr>
          <w:rFonts w:hint="eastAsia" w:ascii="宋体" w:hAnsi="宋体" w:eastAsia="宋体"/>
          <w:sz w:val="24"/>
          <w:szCs w:val="24"/>
        </w:rPr>
        <w:t xml:space="preserve">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b/>
          <w:bCs/>
          <w:sz w:val="24"/>
          <w:szCs w:val="24"/>
        </w:rPr>
        <w:t xml:space="preserve">打印时间为本竞争性磋商公告发布之日起至递交响应文件截止日前，未按上述要求提供信用记录表的，响应文件可能被拒绝接收。</w:t>
      </w:r>
      <w:r/>
    </w:p>
    <w:p>
      <w:pPr>
        <w:spacing w:line="560" w:lineRule="exact"/>
        <w:rPr>
          <w:rFonts w:hint="eastAsia" w:ascii="宋体" w:hAnsi="宋体" w:eastAsia="宋体"/>
          <w:sz w:val="24"/>
          <w:szCs w:val="24"/>
        </w:rPr>
      </w:pPr>
      <w:r>
        <w:rPr>
          <w:rFonts w:hint="eastAsia" w:ascii="宋体" w:hAnsi="宋体" w:eastAsia="宋体"/>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供应商涉及以下情形的，不适用信用承诺： </w:t>
      </w:r>
      <w:r/>
    </w:p>
    <w:p>
      <w:pPr>
        <w:spacing w:line="560" w:lineRule="exact"/>
        <w:rPr>
          <w:rFonts w:hint="eastAsia" w:ascii="宋体" w:hAnsi="宋体" w:eastAsia="宋体"/>
          <w:sz w:val="24"/>
          <w:szCs w:val="24"/>
        </w:rPr>
      </w:pPr>
      <w:r>
        <w:rPr>
          <w:rFonts w:hint="eastAsia" w:ascii="宋体" w:hAnsi="宋体" w:eastAsia="宋体"/>
          <w:sz w:val="24"/>
          <w:szCs w:val="24"/>
        </w:rPr>
        <w:t xml:space="preserve">（1）供应商被列入严重失信主体名单； </w:t>
      </w:r>
      <w:r/>
    </w:p>
    <w:p>
      <w:pPr>
        <w:spacing w:line="560" w:lineRule="exact"/>
        <w:rPr>
          <w:rFonts w:hint="eastAsia" w:ascii="宋体" w:hAnsi="宋体" w:eastAsia="宋体"/>
          <w:sz w:val="24"/>
          <w:szCs w:val="24"/>
        </w:rPr>
      </w:pPr>
      <w:r>
        <w:rPr>
          <w:rFonts w:hint="eastAsia" w:ascii="宋体" w:hAnsi="宋体" w:eastAsia="宋体"/>
          <w:sz w:val="24"/>
          <w:szCs w:val="24"/>
        </w:rPr>
        <w:t xml:space="preserve">（2）被相关监管部门作出行政处罚且尚在处罚有效期内； </w:t>
      </w:r>
      <w:r/>
    </w:p>
    <w:p>
      <w:pPr>
        <w:spacing w:line="560" w:lineRule="exact"/>
        <w:rPr>
          <w:rFonts w:hint="eastAsia" w:ascii="宋体" w:hAnsi="宋体" w:eastAsia="宋体"/>
          <w:sz w:val="24"/>
          <w:szCs w:val="24"/>
        </w:rPr>
      </w:pPr>
      <w:r>
        <w:rPr>
          <w:rFonts w:hint="eastAsia" w:ascii="宋体" w:hAnsi="宋体" w:eastAsia="宋体"/>
          <w:sz w:val="24"/>
          <w:szCs w:val="24"/>
        </w:rPr>
        <w:t xml:space="preserve">（3）其他法律、行政法规规定的不适用信用承诺的情形。 </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供应商对信用承诺内容的真实性、合法性、有效性负责。如作出虚假信用承诺，视同为“提供虚假材料谋取中标、成交”的违法行为。</w:t>
      </w:r>
      <w:r/>
    </w:p>
    <w:p>
      <w:pPr>
        <w:spacing w:line="560" w:lineRule="exact"/>
        <w:rPr>
          <w:rFonts w:hint="eastAsia" w:ascii="宋体" w:hAnsi="宋体" w:eastAsia="宋体"/>
          <w:sz w:val="24"/>
          <w:szCs w:val="24"/>
        </w:rPr>
      </w:pPr>
      <w:r>
        <w:rPr>
          <w:rFonts w:hint="eastAsia" w:ascii="宋体" w:hAnsi="宋体" w:eastAsia="宋体"/>
          <w:sz w:val="24"/>
          <w:szCs w:val="24"/>
        </w:rPr>
        <w:t xml:space="preserve">6.5根据省财政厅《关于更换全省政府采购交易系统C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A和方正国际软件（北京）有限公司电子签章。如果供应商通过苏采云系统参与政府采购项目，需要更换或办理CA数字证书和电子签章。具体办理指南和操作手册见链接：http://www.ccgp-</w:t>
      </w:r>
      <w:r>
        <w:rPr>
          <w:rFonts w:hint="eastAsia" w:ascii="宋体" w:hAnsi="宋体" w:eastAsia="宋体"/>
          <w:sz w:val="24"/>
          <w:szCs w:val="24"/>
        </w:rPr>
        <w:t xml:space="preserve">jiangsu.gov.cn/jiangsu/zlxz/ee/ee3a4bc5a3454aa2b0d9312230633ce9.html。</w:t>
      </w:r>
      <w:r/>
    </w:p>
    <w:p>
      <w:pPr>
        <w:spacing w:line="560" w:lineRule="exact"/>
        <w:rPr>
          <w:rFonts w:hint="eastAsia" w:ascii="宋体" w:hAnsi="宋体" w:eastAsia="宋体"/>
          <w:sz w:val="24"/>
          <w:szCs w:val="24"/>
        </w:rPr>
      </w:pPr>
      <w:r>
        <w:rPr>
          <w:rFonts w:hint="eastAsia" w:ascii="宋体" w:hAnsi="宋体" w:eastAsia="宋体"/>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spacing w:line="560" w:lineRule="exact"/>
        <w:rPr>
          <w:rFonts w:hint="eastAsia" w:ascii="宋体" w:hAnsi="宋体" w:eastAsia="宋体"/>
          <w:sz w:val="24"/>
          <w:szCs w:val="24"/>
        </w:rPr>
      </w:pPr>
      <w:r>
        <w:rPr>
          <w:rFonts w:hint="eastAsia" w:ascii="宋体" w:hAnsi="宋体" w:eastAsia="宋体"/>
          <w:sz w:val="24"/>
          <w:szCs w:val="24"/>
        </w:rPr>
        <w:t xml:space="preserve">如果“江苏政府采购网”（www.ccgp-jiangsu.gov.cn）信息与“江苏政务服务网” （www.jszwfw.gov.cn），“一企来办”专栏下“政府采购”模块中信息不一致，以“江苏政府采购网”信息为准。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6.6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七、凡对</w:t>
      </w:r>
      <w:bookmarkStart w:id="10" w:name="_Hlk124759339"/>
      <w:r>
        <w:rPr>
          <w:rFonts w:hint="eastAsia" w:ascii="宋体" w:hAnsi="宋体" w:eastAsia="宋体"/>
          <w:b/>
          <w:sz w:val="24"/>
          <w:szCs w:val="24"/>
        </w:rPr>
        <w:t xml:space="preserve">本次采购提出询问，请按以下方式联系</w:t>
      </w:r>
      <w:bookmarkEnd w:id="10"/>
      <w:r/>
      <w:r/>
    </w:p>
    <w:p>
      <w:pPr>
        <w:spacing w:line="560" w:lineRule="exact"/>
        <w:rPr>
          <w:rFonts w:hint="eastAsia" w:ascii="宋体" w:hAnsi="宋体" w:eastAsia="宋体"/>
          <w:sz w:val="24"/>
          <w:szCs w:val="24"/>
        </w:rPr>
      </w:pPr>
      <w:r>
        <w:rPr>
          <w:rFonts w:hint="eastAsia" w:ascii="宋体" w:hAnsi="宋体" w:eastAsia="宋体"/>
          <w:sz w:val="24"/>
          <w:szCs w:val="24"/>
        </w:rPr>
        <w:t xml:space="preserve">1.采购人信息</w:t>
      </w:r>
      <w:r/>
    </w:p>
    <w:p>
      <w:pPr>
        <w:spacing w:line="560" w:lineRule="exact"/>
        <w:rPr>
          <w:rFonts w:hint="eastAsia" w:ascii="宋体" w:hAnsi="宋体" w:eastAsia="宋体"/>
          <w:sz w:val="24"/>
          <w:szCs w:val="24"/>
        </w:rPr>
      </w:pPr>
      <w:r>
        <w:rPr>
          <w:rFonts w:hint="eastAsia" w:ascii="宋体" w:hAnsi="宋体" w:eastAsia="宋体"/>
          <w:sz w:val="24"/>
          <w:szCs w:val="24"/>
        </w:rPr>
        <w:t xml:space="preserve">名称：南京市雨花台区民政局</w:t>
      </w:r>
      <w:r/>
    </w:p>
    <w:p>
      <w:pPr>
        <w:spacing w:line="560" w:lineRule="exact"/>
        <w:rPr>
          <w:rFonts w:hint="eastAsia" w:ascii="宋体" w:hAnsi="宋体" w:eastAsia="宋体"/>
          <w:sz w:val="24"/>
          <w:szCs w:val="24"/>
        </w:rPr>
      </w:pPr>
      <w:r>
        <w:rPr>
          <w:rFonts w:hint="eastAsia" w:ascii="宋体" w:hAnsi="宋体" w:eastAsia="宋体"/>
          <w:sz w:val="24"/>
          <w:szCs w:val="24"/>
        </w:rPr>
        <w:t xml:space="preserve">地址：南京市雨花台区雨花南路2号</w:t>
      </w:r>
      <w:r/>
    </w:p>
    <w:p>
      <w:pPr>
        <w:spacing w:line="560" w:lineRule="exact"/>
        <w:rPr>
          <w:rFonts w:hint="eastAsia" w:ascii="宋体" w:hAnsi="宋体" w:eastAsia="宋体"/>
          <w:sz w:val="24"/>
          <w:szCs w:val="24"/>
        </w:rPr>
      </w:pPr>
      <w:r>
        <w:rPr>
          <w:rFonts w:hint="eastAsia" w:ascii="宋体" w:hAnsi="宋体" w:eastAsia="宋体"/>
          <w:sz w:val="24"/>
          <w:szCs w:val="24"/>
        </w:rPr>
        <w:t xml:space="preserve">联系人： 陈梦婷</w:t>
      </w:r>
      <w:r/>
    </w:p>
    <w:p>
      <w:pPr>
        <w:spacing w:line="560" w:lineRule="exact"/>
        <w:rPr>
          <w:rFonts w:hint="eastAsia" w:ascii="宋体" w:hAnsi="宋体" w:eastAsia="宋体"/>
          <w:sz w:val="24"/>
          <w:szCs w:val="24"/>
        </w:rPr>
      </w:pPr>
      <w:r>
        <w:rPr>
          <w:rFonts w:hint="eastAsia" w:ascii="宋体" w:hAnsi="宋体" w:eastAsia="宋体"/>
          <w:sz w:val="24"/>
          <w:szCs w:val="24"/>
        </w:rPr>
        <w:t xml:space="preserve">联系电话：</w:t>
      </w:r>
      <w:r>
        <w:rPr>
          <w:rFonts w:hint="eastAsia" w:ascii="宋体" w:hAnsi="宋体"/>
          <w:sz w:val="24"/>
          <w:szCs w:val="24"/>
        </w:rPr>
        <w:t xml:space="preserve">025-52883337</w:t>
      </w:r>
      <w:r/>
    </w:p>
    <w:p>
      <w:pPr>
        <w:spacing w:line="560" w:lineRule="exact"/>
        <w:rPr>
          <w:rFonts w:hint="eastAsia" w:ascii="宋体" w:hAnsi="宋体" w:eastAsia="宋体"/>
          <w:sz w:val="24"/>
          <w:szCs w:val="24"/>
        </w:rPr>
      </w:pPr>
      <w:r>
        <w:rPr>
          <w:rFonts w:hint="eastAsia" w:ascii="宋体" w:hAnsi="宋体" w:eastAsia="宋体"/>
          <w:sz w:val="24"/>
          <w:szCs w:val="24"/>
        </w:rPr>
        <w:t xml:space="preserve">2.采购代理机构信息</w:t>
      </w:r>
      <w:r/>
    </w:p>
    <w:p>
      <w:pPr>
        <w:spacing w:line="560" w:lineRule="exact"/>
        <w:rPr>
          <w:rFonts w:hint="eastAsia" w:ascii="宋体" w:hAnsi="宋体" w:eastAsia="宋体"/>
          <w:sz w:val="24"/>
          <w:szCs w:val="24"/>
        </w:rPr>
      </w:pPr>
      <w:r>
        <w:rPr>
          <w:rFonts w:hint="eastAsia" w:ascii="宋体" w:hAnsi="宋体" w:eastAsia="宋体"/>
          <w:sz w:val="24"/>
          <w:szCs w:val="24"/>
        </w:rPr>
        <w:t xml:space="preserve">名称：江苏有点招标代理有限公司</w:t>
      </w:r>
      <w:r/>
    </w:p>
    <w:p>
      <w:pPr>
        <w:spacing w:line="560" w:lineRule="exact"/>
        <w:rPr>
          <w:rFonts w:hint="eastAsia" w:ascii="宋体" w:hAnsi="宋体" w:eastAsia="宋体"/>
          <w:sz w:val="24"/>
          <w:szCs w:val="24"/>
        </w:rPr>
      </w:pPr>
      <w:r>
        <w:rPr>
          <w:rFonts w:hint="eastAsia" w:ascii="宋体" w:hAnsi="宋体" w:eastAsia="宋体"/>
          <w:sz w:val="24"/>
          <w:szCs w:val="24"/>
        </w:rPr>
        <w:t xml:space="preserve">地址：南京市玄武区长江路99号长江贸易大楼1001室</w:t>
      </w:r>
      <w:r/>
    </w:p>
    <w:p>
      <w:pPr>
        <w:spacing w:line="560" w:lineRule="exact"/>
        <w:rPr>
          <w:rFonts w:hint="eastAsia" w:ascii="宋体" w:hAnsi="宋体" w:eastAsia="宋体"/>
          <w:sz w:val="24"/>
          <w:szCs w:val="24"/>
        </w:rPr>
      </w:pPr>
      <w:r>
        <w:rPr>
          <w:rFonts w:hint="eastAsia" w:ascii="宋体" w:hAnsi="宋体" w:eastAsia="宋体"/>
          <w:sz w:val="24"/>
          <w:szCs w:val="24"/>
        </w:rPr>
        <w:t xml:space="preserve">联系方式：025-57712503</w:t>
      </w:r>
      <w:r/>
    </w:p>
    <w:p>
      <w:pPr>
        <w:spacing w:line="560" w:lineRule="exact"/>
        <w:rPr>
          <w:rFonts w:hint="eastAsia" w:ascii="宋体" w:hAnsi="宋体" w:eastAsia="宋体"/>
          <w:sz w:val="24"/>
          <w:szCs w:val="24"/>
        </w:rPr>
      </w:pPr>
      <w:r>
        <w:rPr>
          <w:rFonts w:hint="eastAsia" w:ascii="宋体" w:hAnsi="宋体" w:eastAsia="宋体"/>
          <w:sz w:val="24"/>
          <w:szCs w:val="24"/>
        </w:rPr>
        <w:t xml:space="preserve">3.项目联系方式</w:t>
      </w:r>
      <w:r/>
    </w:p>
    <w:p>
      <w:pPr>
        <w:spacing w:line="560" w:lineRule="exact"/>
        <w:rPr>
          <w:rFonts w:hint="eastAsia" w:ascii="宋体" w:hAnsi="宋体" w:eastAsia="宋体"/>
          <w:sz w:val="24"/>
          <w:szCs w:val="24"/>
        </w:rPr>
      </w:pPr>
      <w:r>
        <w:rPr>
          <w:rFonts w:hint="eastAsia" w:ascii="宋体" w:hAnsi="宋体" w:eastAsia="宋体"/>
          <w:sz w:val="24"/>
          <w:szCs w:val="24"/>
        </w:rPr>
        <w:t xml:space="preserve">项目联系人：施工</w:t>
      </w:r>
      <w:r/>
    </w:p>
    <w:p>
      <w:pPr>
        <w:spacing w:line="560" w:lineRule="exact"/>
        <w:rPr>
          <w:rFonts w:hint="eastAsia" w:ascii="宋体" w:hAnsi="宋体" w:eastAsia="宋体"/>
          <w:sz w:val="24"/>
          <w:szCs w:val="24"/>
        </w:rPr>
      </w:pPr>
      <w:r>
        <w:rPr>
          <w:rFonts w:hint="eastAsia" w:ascii="宋体" w:hAnsi="宋体" w:eastAsia="宋体"/>
          <w:sz w:val="24"/>
          <w:szCs w:val="24"/>
        </w:rPr>
        <w:t xml:space="preserve">电话：025-57712503</w:t>
      </w:r>
      <w:r/>
    </w:p>
    <w:p>
      <w:pPr>
        <w:pStyle w:val="683"/>
        <w:ind w:firstLine="2898"/>
        <w:spacing w:before="312" w:after="312"/>
        <w:rPr>
          <w:rFonts w:hint="eastAsia" w:ascii="宋体" w:hAnsi="宋体" w:eastAsia="宋体"/>
          <w:sz w:val="44"/>
          <w:szCs w:val="44"/>
        </w:rPr>
      </w:pPr>
      <w:r>
        <w:rPr>
          <w:rFonts w:hint="eastAsia" w:ascii="宋体" w:hAnsi="宋体" w:eastAsia="宋体"/>
        </w:rPr>
        <w:br w:type="page" w:clear="all"/>
      </w:r>
      <w:bookmarkStart w:id="11" w:name="_Toc176528938"/>
      <w:r/>
      <w:bookmarkStart w:id="12" w:name="_Toc178255253"/>
      <w:r/>
      <w:bookmarkStart w:id="13" w:name="_Toc176770987"/>
      <w:r/>
      <w:bookmarkStart w:id="14" w:name="_Toc218084279"/>
      <w:r>
        <w:rPr>
          <w:rFonts w:hint="eastAsia" w:ascii="宋体" w:hAnsi="宋体" w:eastAsia="宋体"/>
          <w:sz w:val="44"/>
          <w:szCs w:val="44"/>
        </w:rPr>
        <w:t xml:space="preserve">第二章  供应商须知</w:t>
      </w:r>
      <w:bookmarkEnd w:id="5"/>
      <w:r/>
      <w:bookmarkEnd w:id="11"/>
      <w:r/>
      <w:bookmarkEnd w:id="12"/>
      <w:r/>
      <w:bookmarkEnd w:id="13"/>
      <w:r/>
      <w:bookmarkEnd w:id="14"/>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一、总    则</w:t>
      </w:r>
      <w:r/>
    </w:p>
    <w:p>
      <w:pPr>
        <w:spacing w:line="560" w:lineRule="exact"/>
        <w:rPr>
          <w:rFonts w:hint="eastAsia" w:ascii="宋体" w:hAnsi="宋体" w:eastAsia="宋体"/>
          <w:sz w:val="24"/>
          <w:szCs w:val="24"/>
        </w:rPr>
      </w:pPr>
      <w:r>
        <w:rPr>
          <w:rFonts w:hint="eastAsia" w:ascii="宋体" w:hAnsi="宋体" w:eastAsia="宋体"/>
          <w:sz w:val="24"/>
          <w:szCs w:val="24"/>
        </w:rPr>
        <w:t xml:space="preserve">1、适用法律</w:t>
      </w:r>
      <w:r/>
    </w:p>
    <w:p>
      <w:pPr>
        <w:spacing w:line="560" w:lineRule="exact"/>
        <w:rPr>
          <w:rFonts w:hint="eastAsia" w:ascii="宋体" w:hAnsi="宋体" w:eastAsia="宋体"/>
          <w:sz w:val="24"/>
          <w:szCs w:val="24"/>
        </w:rPr>
      </w:pPr>
      <w:r>
        <w:rPr>
          <w:rFonts w:hint="eastAsia" w:ascii="宋体" w:hAnsi="宋体" w:eastAsia="宋体"/>
          <w:sz w:val="24"/>
          <w:szCs w:val="24"/>
        </w:rPr>
        <w:t xml:space="preserve">1.1《中华人民共和国政府采购法》、《中华人民共和国政府采购法实施条例》、《政府采购竞争性磋商采购方式管理暂行办法》等有关法律、法规、规章和规定等。</w:t>
      </w:r>
      <w:r/>
    </w:p>
    <w:p>
      <w:pPr>
        <w:spacing w:line="560" w:lineRule="exact"/>
        <w:rPr>
          <w:rFonts w:hint="eastAsia" w:ascii="宋体" w:hAnsi="宋体" w:eastAsia="宋体"/>
          <w:sz w:val="24"/>
          <w:szCs w:val="24"/>
        </w:rPr>
      </w:pPr>
      <w:r>
        <w:rPr>
          <w:rFonts w:hint="eastAsia" w:ascii="宋体" w:hAnsi="宋体" w:eastAsia="宋体"/>
          <w:sz w:val="24"/>
          <w:szCs w:val="24"/>
        </w:rPr>
        <w:t xml:space="preserve">2、定义</w:t>
      </w:r>
      <w:r/>
    </w:p>
    <w:p>
      <w:pPr>
        <w:spacing w:line="560" w:lineRule="exact"/>
        <w:rPr>
          <w:rFonts w:hint="eastAsia" w:ascii="宋体" w:hAnsi="宋体" w:eastAsia="宋体"/>
          <w:sz w:val="24"/>
          <w:szCs w:val="24"/>
        </w:rPr>
      </w:pPr>
      <w:r>
        <w:rPr>
          <w:rFonts w:hint="eastAsia" w:ascii="宋体" w:hAnsi="宋体" w:eastAsia="宋体"/>
          <w:sz w:val="24"/>
          <w:szCs w:val="24"/>
        </w:rPr>
        <w:t xml:space="preserve">2.1“采购人”是指依法进行政府采购的国家机关、事业单位、团体组织。</w:t>
      </w:r>
      <w:r/>
    </w:p>
    <w:p>
      <w:pPr>
        <w:spacing w:line="560" w:lineRule="exact"/>
        <w:rPr>
          <w:rFonts w:hint="eastAsia" w:ascii="宋体" w:hAnsi="宋体" w:eastAsia="宋体"/>
          <w:sz w:val="24"/>
          <w:szCs w:val="24"/>
        </w:rPr>
      </w:pPr>
      <w:r>
        <w:rPr>
          <w:rFonts w:hint="eastAsia" w:ascii="宋体" w:hAnsi="宋体" w:eastAsia="宋体"/>
          <w:sz w:val="24"/>
          <w:szCs w:val="24"/>
        </w:rPr>
        <w:t xml:space="preserve">2.2“供应商”是指参加响应竞争，并符合竞争性磋商文件规定资格条件的法人、其他组织或者自然人。</w:t>
      </w:r>
      <w:r/>
    </w:p>
    <w:p>
      <w:pPr>
        <w:spacing w:line="560" w:lineRule="exact"/>
        <w:rPr>
          <w:rFonts w:hint="eastAsia" w:ascii="宋体" w:hAnsi="宋体" w:eastAsia="宋体"/>
          <w:sz w:val="24"/>
          <w:szCs w:val="24"/>
        </w:rPr>
      </w:pPr>
      <w:r>
        <w:rPr>
          <w:rFonts w:hint="eastAsia" w:ascii="宋体" w:hAnsi="宋体" w:eastAsia="宋体"/>
          <w:sz w:val="24"/>
          <w:szCs w:val="24"/>
        </w:rPr>
        <w:t xml:space="preserve">2.3“采购代理机构”是指集中采购机构和集中采购机构以外的采购代理机构，集中采购机构以外的采购代理机构，是从事采购代理业务的社会中介机构。</w:t>
      </w:r>
      <w:r/>
    </w:p>
    <w:p>
      <w:pPr>
        <w:spacing w:line="560" w:lineRule="exact"/>
        <w:rPr>
          <w:rFonts w:hint="eastAsia" w:ascii="宋体" w:hAnsi="宋体" w:eastAsia="宋体"/>
          <w:sz w:val="24"/>
          <w:szCs w:val="24"/>
        </w:rPr>
      </w:pPr>
      <w:r>
        <w:rPr>
          <w:rFonts w:hint="eastAsia" w:ascii="宋体" w:hAnsi="宋体" w:eastAsia="宋体"/>
          <w:sz w:val="24"/>
          <w:szCs w:val="24"/>
        </w:rPr>
        <w:t xml:space="preserve">2.4“服务”指本磋商文件中所述相关服务。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2.5“用户或使用单位”是指接受服务的单位。</w:t>
      </w:r>
      <w:r/>
    </w:p>
    <w:p>
      <w:pPr>
        <w:spacing w:line="560" w:lineRule="exact"/>
        <w:rPr>
          <w:rFonts w:hint="eastAsia" w:ascii="宋体" w:hAnsi="宋体" w:eastAsia="宋体"/>
          <w:sz w:val="24"/>
          <w:szCs w:val="24"/>
        </w:rPr>
      </w:pPr>
      <w:r>
        <w:rPr>
          <w:rFonts w:hint="eastAsia" w:ascii="宋体" w:hAnsi="宋体" w:eastAsia="宋体"/>
          <w:sz w:val="24"/>
          <w:szCs w:val="24"/>
        </w:rPr>
        <w:t xml:space="preserve">3、政策功能</w:t>
      </w:r>
      <w:r/>
    </w:p>
    <w:p>
      <w:pPr>
        <w:spacing w:line="560" w:lineRule="exact"/>
        <w:rPr>
          <w:rFonts w:hint="eastAsia" w:ascii="宋体" w:hAnsi="宋体" w:eastAsia="宋体"/>
          <w:sz w:val="24"/>
          <w:szCs w:val="24"/>
        </w:rPr>
      </w:pPr>
      <w:r>
        <w:rPr>
          <w:rFonts w:hint="eastAsia" w:ascii="宋体" w:hAnsi="宋体" w:eastAsia="宋体"/>
          <w:sz w:val="24"/>
          <w:szCs w:val="24"/>
        </w:rPr>
        <w:t xml:space="preserve">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hint="eastAsia" w:ascii="宋体" w:hAnsi="宋体" w:eastAsia="宋体"/>
          <w:sz w:val="24"/>
          <w:szCs w:val="24"/>
        </w:rPr>
      </w:pPr>
      <w:r>
        <w:rPr>
          <w:rFonts w:hint="eastAsia" w:ascii="宋体" w:hAnsi="宋体" w:eastAsia="宋体"/>
          <w:sz w:val="24"/>
          <w:szCs w:val="24"/>
        </w:rPr>
        <w:t xml:space="preserve">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w:t>
      </w:r>
      <w:r>
        <w:rPr>
          <w:rFonts w:hint="eastAsia" w:ascii="宋体" w:hAnsi="宋体" w:eastAsia="宋体"/>
          <w:sz w:val="24"/>
          <w:szCs w:val="24"/>
        </w:rPr>
        <w:t xml:space="preserve">享受政府采购支持政策的要求详见财库〔2014〕68号。</w:t>
      </w:r>
      <w:r/>
    </w:p>
    <w:p>
      <w:pPr>
        <w:spacing w:line="560" w:lineRule="exact"/>
        <w:rPr>
          <w:rFonts w:hint="eastAsia" w:ascii="宋体" w:hAnsi="宋体" w:eastAsia="宋体"/>
          <w:sz w:val="24"/>
          <w:szCs w:val="24"/>
        </w:rPr>
      </w:pPr>
      <w:r>
        <w:rPr>
          <w:rFonts w:hint="eastAsia" w:ascii="宋体" w:hAnsi="宋体" w:eastAsia="宋体"/>
          <w:sz w:val="24"/>
          <w:szCs w:val="24"/>
        </w:rPr>
        <w:t xml:space="preserve">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spacing w:line="560" w:lineRule="exact"/>
        <w:rPr>
          <w:rFonts w:hint="eastAsia" w:ascii="宋体" w:hAnsi="宋体" w:eastAsia="宋体"/>
          <w:sz w:val="24"/>
          <w:szCs w:val="24"/>
        </w:rPr>
      </w:pPr>
      <w:r>
        <w:rPr>
          <w:rFonts w:hint="eastAsia" w:ascii="宋体" w:hAnsi="宋体" w:eastAsia="宋体"/>
          <w:sz w:val="24"/>
          <w:szCs w:val="24"/>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hint="eastAsia" w:ascii="宋体" w:hAnsi="宋体" w:eastAsia="宋体"/>
          <w:sz w:val="24"/>
          <w:szCs w:val="24"/>
        </w:rPr>
      </w:pPr>
      <w:r>
        <w:rPr>
          <w:rFonts w:hint="eastAsia" w:ascii="宋体" w:hAnsi="宋体" w:eastAsia="宋体"/>
          <w:sz w:val="24"/>
          <w:szCs w:val="24"/>
        </w:rPr>
        <w:t xml:space="preserve">3.5 提供的产品属于信息安全产品的，供应商应当选择经国家认证的信息安全产品磋商，并提供由中国信息安全认证中心按国家标准认证颁发的有效认证证书复印件。</w:t>
      </w:r>
      <w:r/>
    </w:p>
    <w:p>
      <w:pPr>
        <w:spacing w:line="560" w:lineRule="exact"/>
        <w:rPr>
          <w:rFonts w:hint="eastAsia" w:ascii="宋体" w:hAnsi="宋体" w:eastAsia="宋体"/>
          <w:sz w:val="24"/>
          <w:szCs w:val="24"/>
        </w:rPr>
      </w:pPr>
      <w:r>
        <w:rPr>
          <w:rFonts w:hint="eastAsia" w:ascii="宋体" w:hAnsi="宋体" w:eastAsia="宋体"/>
          <w:sz w:val="24"/>
          <w:szCs w:val="24"/>
        </w:rPr>
        <w:t xml:space="preserve">3.6 提供的产品属于政府强制采购节能产品的，供应商应当选择依据国家标准中二级能效（水效）指标认证的节能产品磋商，并提供有效的节能产品认证证书复印件。</w:t>
      </w:r>
      <w:r/>
    </w:p>
    <w:p>
      <w:pPr>
        <w:spacing w:line="560" w:lineRule="exact"/>
        <w:rPr>
          <w:rFonts w:hint="eastAsia" w:ascii="宋体" w:hAnsi="宋体" w:eastAsia="宋体"/>
          <w:sz w:val="24"/>
          <w:szCs w:val="24"/>
        </w:rPr>
      </w:pPr>
      <w:r>
        <w:rPr>
          <w:rFonts w:hint="eastAsia" w:ascii="宋体" w:hAnsi="宋体" w:eastAsia="宋体"/>
          <w:sz w:val="24"/>
          <w:szCs w:val="24"/>
        </w:rPr>
        <w:t xml:space="preserve">3.7 提供的产品属于环境标志产品的，供应商应当选择依据相关标准的最新版本认证的环境标志产品磋商，并提供有效的环境标志产品认证证书复印件。</w:t>
      </w:r>
      <w:r/>
    </w:p>
    <w:p>
      <w:pPr>
        <w:spacing w:line="560" w:lineRule="exact"/>
        <w:rPr>
          <w:rFonts w:hint="eastAsia" w:ascii="宋体" w:hAnsi="宋体" w:eastAsia="宋体"/>
          <w:sz w:val="24"/>
          <w:szCs w:val="24"/>
        </w:rPr>
      </w:pPr>
      <w:r>
        <w:rPr>
          <w:rFonts w:hint="eastAsia" w:ascii="宋体" w:hAnsi="宋体" w:eastAsia="宋体"/>
          <w:sz w:val="24"/>
          <w:szCs w:val="24"/>
        </w:rPr>
        <w:t xml:space="preserve">3.8进口产品政策</w:t>
      </w:r>
      <w:r/>
    </w:p>
    <w:p>
      <w:pPr>
        <w:spacing w:line="560" w:lineRule="exact"/>
        <w:rPr>
          <w:rFonts w:hint="eastAsia" w:ascii="宋体" w:hAnsi="宋体" w:eastAsia="宋体"/>
          <w:sz w:val="24"/>
          <w:szCs w:val="24"/>
        </w:rPr>
      </w:pPr>
      <w:r>
        <w:rPr>
          <w:rFonts w:hint="eastAsia" w:ascii="宋体" w:hAnsi="宋体" w:eastAsia="宋体"/>
          <w:sz w:val="24"/>
          <w:szCs w:val="24"/>
        </w:rPr>
        <w:t xml:space="preserve">（1）除磋商公告载明接受进口产品参加外，不允许进口产品参加。进口产品认定依照《财政部关于政府采购进口产品管理有关问题的通知》（财办库〔2008〕248 号）的规定。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（2）允许进口产品参加的，满足需求的国内产品可以参加。</w:t>
      </w:r>
      <w:r/>
    </w:p>
    <w:p>
      <w:pPr>
        <w:spacing w:line="560" w:lineRule="exact"/>
        <w:rPr>
          <w:rFonts w:hint="eastAsia" w:ascii="宋体" w:hAnsi="宋体" w:eastAsia="宋体"/>
          <w:sz w:val="24"/>
          <w:szCs w:val="24"/>
        </w:rPr>
      </w:pPr>
      <w:r>
        <w:rPr>
          <w:rFonts w:hint="eastAsia" w:ascii="宋体" w:hAnsi="宋体" w:eastAsia="宋体"/>
          <w:sz w:val="24"/>
          <w:szCs w:val="24"/>
        </w:rPr>
        <w:t xml:space="preserve">（3）允许进口产品参加的，优先采购向我国企业转让技术、与我国企业签订消化吸收再创新方案的供应商的进口产品。</w:t>
      </w:r>
      <w:r/>
    </w:p>
    <w:p>
      <w:pPr>
        <w:spacing w:line="560" w:lineRule="exact"/>
        <w:rPr>
          <w:rFonts w:hint="eastAsia" w:ascii="宋体" w:hAnsi="宋体" w:eastAsia="宋体"/>
          <w:sz w:val="24"/>
          <w:szCs w:val="24"/>
        </w:rPr>
      </w:pPr>
      <w:r>
        <w:rPr>
          <w:rFonts w:hint="eastAsia" w:ascii="宋体" w:hAnsi="宋体" w:eastAsia="宋体"/>
          <w:sz w:val="24"/>
          <w:szCs w:val="24"/>
        </w:rPr>
        <w:t xml:space="preserve">3.9 未按要求提供相关材料的，不享受相关政策。</w:t>
      </w:r>
      <w:r/>
    </w:p>
    <w:p>
      <w:pPr>
        <w:spacing w:line="560" w:lineRule="exact"/>
        <w:rPr>
          <w:rFonts w:hint="eastAsia" w:ascii="宋体" w:hAnsi="宋体" w:eastAsia="宋体"/>
          <w:sz w:val="24"/>
          <w:szCs w:val="24"/>
        </w:rPr>
      </w:pPr>
      <w:r>
        <w:rPr>
          <w:rFonts w:hint="eastAsia" w:ascii="宋体" w:hAnsi="宋体" w:eastAsia="宋体"/>
          <w:sz w:val="24"/>
          <w:szCs w:val="24"/>
        </w:rPr>
        <w:t xml:space="preserve">4、磋商费用</w:t>
      </w:r>
      <w:r/>
    </w:p>
    <w:p>
      <w:pPr>
        <w:spacing w:line="560" w:lineRule="exact"/>
        <w:rPr>
          <w:rFonts w:hint="eastAsia" w:ascii="宋体" w:hAnsi="宋体" w:eastAsia="宋体"/>
          <w:sz w:val="24"/>
          <w:szCs w:val="24"/>
        </w:rPr>
      </w:pPr>
      <w:r>
        <w:rPr>
          <w:rFonts w:hint="eastAsia" w:ascii="宋体" w:hAnsi="宋体" w:eastAsia="宋体"/>
          <w:sz w:val="24"/>
          <w:szCs w:val="24"/>
        </w:rPr>
        <w:t xml:space="preserve">4.1招标代理服务费收费标准：代理服务费参照《招标代理服务收费管理暂行办法》（国家发展计划委员会计价格【2002】1980号）招标收费基准费率计算。</w:t>
      </w:r>
      <w:r/>
    </w:p>
    <w:p>
      <w:pPr>
        <w:spacing w:line="560" w:lineRule="exact"/>
        <w:rPr>
          <w:rFonts w:hint="eastAsia" w:ascii="宋体" w:hAnsi="宋体" w:eastAsia="宋体"/>
          <w:sz w:val="24"/>
          <w:szCs w:val="24"/>
        </w:rPr>
      </w:pPr>
      <w:r>
        <w:rPr>
          <w:rFonts w:hint="eastAsia" w:ascii="宋体" w:hAnsi="宋体" w:eastAsia="宋体"/>
          <w:sz w:val="24"/>
          <w:szCs w:val="24"/>
        </w:rPr>
        <w:t xml:space="preserve">4.2本项目相关专家评审费用由采购人按照500元/人/三个小时（三个小时基础上每超出一小时按100增加费用，不足一小时的仍按一小时计取）的标准支付给专家组，专家评审费只提供签收凭证不开具发票。</w:t>
      </w:r>
      <w:r/>
    </w:p>
    <w:p>
      <w:pPr>
        <w:spacing w:line="560" w:lineRule="exact"/>
        <w:rPr>
          <w:rFonts w:hint="eastAsia" w:ascii="宋体" w:hAnsi="宋体" w:eastAsia="宋体"/>
          <w:sz w:val="24"/>
          <w:szCs w:val="24"/>
        </w:rPr>
      </w:pPr>
      <w:r>
        <w:rPr>
          <w:rFonts w:hint="eastAsia" w:ascii="宋体" w:hAnsi="宋体" w:eastAsia="宋体"/>
          <w:sz w:val="24"/>
          <w:szCs w:val="24"/>
        </w:rPr>
        <w:t xml:space="preserve">4.3付款时请供应商备注项目名称和项目编号以便核实。供应商在响应时应充分考虑以上费用，无论供应商是否将该费用包含在报价中，均视为已含在响应价格中。</w:t>
      </w:r>
      <w:r/>
    </w:p>
    <w:p>
      <w:pPr>
        <w:spacing w:line="560" w:lineRule="exact"/>
        <w:rPr>
          <w:rFonts w:hint="eastAsia" w:ascii="宋体" w:hAnsi="宋体" w:eastAsia="宋体"/>
          <w:sz w:val="24"/>
          <w:szCs w:val="24"/>
        </w:rPr>
      </w:pPr>
      <w:r>
        <w:rPr>
          <w:rFonts w:hint="eastAsia" w:ascii="宋体" w:hAnsi="宋体" w:eastAsia="宋体"/>
          <w:sz w:val="24"/>
          <w:szCs w:val="24"/>
        </w:rPr>
        <w:t xml:space="preserve">账户名称：江苏有点招标代理有限公司</w:t>
      </w:r>
      <w:r/>
    </w:p>
    <w:p>
      <w:pPr>
        <w:spacing w:line="560" w:lineRule="exact"/>
        <w:rPr>
          <w:rFonts w:hint="eastAsia" w:ascii="宋体" w:hAnsi="宋体" w:eastAsia="宋体"/>
          <w:sz w:val="24"/>
          <w:szCs w:val="24"/>
        </w:rPr>
      </w:pPr>
      <w:r>
        <w:rPr>
          <w:rFonts w:hint="eastAsia" w:ascii="宋体" w:hAnsi="宋体" w:eastAsia="宋体"/>
          <w:sz w:val="24"/>
          <w:szCs w:val="24"/>
        </w:rPr>
        <w:t xml:space="preserve">开 户 行：中国建设银行股份有限公司南京鼓楼支行</w:t>
      </w:r>
      <w:r/>
    </w:p>
    <w:p>
      <w:pPr>
        <w:spacing w:line="560" w:lineRule="exact"/>
        <w:rPr>
          <w:rFonts w:hint="eastAsia" w:ascii="宋体" w:hAnsi="宋体" w:eastAsia="宋体"/>
          <w:sz w:val="24"/>
          <w:szCs w:val="24"/>
        </w:rPr>
      </w:pPr>
      <w:r>
        <w:rPr>
          <w:rFonts w:hint="eastAsia" w:ascii="宋体" w:hAnsi="宋体" w:eastAsia="宋体"/>
          <w:sz w:val="24"/>
          <w:szCs w:val="24"/>
        </w:rPr>
        <w:t xml:space="preserve">账   号：32050159553600002041</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二、响应文件编制</w:t>
      </w:r>
      <w:r/>
    </w:p>
    <w:p>
      <w:pPr>
        <w:spacing w:line="560" w:lineRule="exact"/>
        <w:rPr>
          <w:rFonts w:hint="eastAsia" w:ascii="宋体" w:hAnsi="宋体" w:eastAsia="宋体"/>
          <w:b/>
          <w:bCs/>
          <w:sz w:val="24"/>
          <w:szCs w:val="24"/>
        </w:rPr>
      </w:pPr>
      <w:r>
        <w:rPr>
          <w:rFonts w:hint="eastAsia" w:ascii="宋体" w:hAnsi="宋体" w:eastAsia="宋体"/>
          <w:bCs/>
          <w:sz w:val="24"/>
          <w:szCs w:val="24"/>
        </w:rPr>
        <w:t xml:space="preserve">5、</w:t>
      </w:r>
      <w:r>
        <w:rPr>
          <w:rFonts w:hint="eastAsia" w:ascii="宋体" w:hAnsi="宋体" w:eastAsia="宋体"/>
          <w:sz w:val="24"/>
          <w:szCs w:val="24"/>
        </w:rPr>
        <w:t xml:space="preserve">供应商应当按照磋商文件的要求编制响应文件，并对其提交的响应文件的真实性、合法性承担法律责任。</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6、响应文件的语言、计量单位、货币和编制</w:t>
      </w:r>
      <w:r/>
    </w:p>
    <w:p>
      <w:pPr>
        <w:spacing w:line="560" w:lineRule="exact"/>
        <w:rPr>
          <w:rFonts w:hint="eastAsia" w:ascii="宋体" w:hAnsi="宋体" w:eastAsia="宋体"/>
          <w:sz w:val="24"/>
          <w:szCs w:val="24"/>
        </w:rPr>
      </w:pPr>
      <w:r>
        <w:rPr>
          <w:rFonts w:hint="eastAsia" w:ascii="宋体" w:hAnsi="宋体" w:eastAsia="宋体"/>
          <w:sz w:val="24"/>
          <w:szCs w:val="24"/>
        </w:rPr>
        <w:t xml:space="preserve">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6.2 供应商所使用的计量单位应为国家法定计量单位。</w:t>
      </w:r>
      <w:r/>
    </w:p>
    <w:p>
      <w:pPr>
        <w:spacing w:line="560" w:lineRule="exact"/>
        <w:rPr>
          <w:rFonts w:hint="eastAsia" w:ascii="宋体" w:hAnsi="宋体" w:eastAsia="宋体"/>
          <w:sz w:val="24"/>
          <w:szCs w:val="24"/>
        </w:rPr>
      </w:pPr>
      <w:r>
        <w:rPr>
          <w:rFonts w:hint="eastAsia" w:ascii="宋体" w:hAnsi="宋体" w:eastAsia="宋体"/>
          <w:sz w:val="24"/>
          <w:szCs w:val="24"/>
        </w:rPr>
        <w:t xml:space="preserve">6.3 供应商应用人民币报价。</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7、响应文件的组成</w:t>
      </w:r>
      <w:r/>
    </w:p>
    <w:p>
      <w:pPr>
        <w:spacing w:line="560" w:lineRule="exact"/>
        <w:rPr>
          <w:rFonts w:hint="eastAsia" w:ascii="宋体" w:hAnsi="宋体" w:eastAsia="宋体"/>
          <w:sz w:val="24"/>
          <w:szCs w:val="24"/>
        </w:rPr>
      </w:pPr>
      <w:r>
        <w:rPr>
          <w:rFonts w:hint="eastAsia" w:ascii="宋体" w:hAnsi="宋体" w:eastAsia="宋体"/>
          <w:sz w:val="24"/>
          <w:szCs w:val="24"/>
        </w:rPr>
        <w:t xml:space="preserve">7.1 供应商应当根据采购文件要求编制响应文件，并根据自己的商务能力、技术水平对采购文件提出的要求和条件在《商务条款偏离表》、《技术条款偏离表》中逐条标明是否响应，否则作无效响应处理。响应文件由商务部分、技术部分、价格部分，以及其他部分组成。如标书制作工具中格式和内容与“江苏政府采购网”发布的竞争性</w:t>
      </w:r>
      <w:r>
        <w:rPr>
          <w:rFonts w:hint="eastAsia" w:ascii="宋体" w:hAnsi="宋体" w:eastAsia="宋体"/>
          <w:sz w:val="24"/>
          <w:szCs w:val="24"/>
        </w:rPr>
        <w:t xml:space="preserve">磋商文件不一致，请以“江苏政府采购网”发布的竞争性磋商文件为准。</w:t>
      </w:r>
      <w:r/>
    </w:p>
    <w:p>
      <w:pPr>
        <w:spacing w:line="560" w:lineRule="exact"/>
        <w:rPr>
          <w:rFonts w:hint="eastAsia" w:ascii="宋体" w:hAnsi="宋体" w:eastAsia="宋体"/>
          <w:sz w:val="24"/>
          <w:szCs w:val="24"/>
        </w:rPr>
      </w:pPr>
      <w:r>
        <w:rPr>
          <w:rFonts w:hint="eastAsia" w:ascii="宋体" w:hAnsi="宋体" w:eastAsia="宋体"/>
          <w:bCs/>
          <w:sz w:val="24"/>
          <w:szCs w:val="24"/>
        </w:rPr>
        <w:t xml:space="preserve">7.2 响应文件的商务部分。</w:t>
      </w:r>
      <w:r>
        <w:rPr>
          <w:rFonts w:hint="eastAsia" w:ascii="宋体" w:hAnsi="宋体" w:eastAsia="宋体"/>
          <w:sz w:val="24"/>
          <w:szCs w:val="24"/>
        </w:rPr>
        <w:t xml:space="preserve">商务部分是证明供应商有资格参加磋商和成交后有能力履行合同的文件，这些文件应能满足竞争性磋商文件的要求，包括但不限于下列文件，其中加“★”项目不得有缺失或无效：</w:t>
      </w:r>
      <w:r/>
    </w:p>
    <w:p>
      <w:pPr>
        <w:spacing w:line="560" w:lineRule="exact"/>
        <w:rPr>
          <w:rFonts w:hint="eastAsia" w:ascii="宋体" w:hAnsi="宋体" w:eastAsia="宋体"/>
          <w:sz w:val="24"/>
          <w:szCs w:val="24"/>
        </w:rPr>
      </w:pPr>
      <w:r>
        <w:rPr>
          <w:rFonts w:hint="eastAsia" w:ascii="宋体" w:hAnsi="宋体" w:eastAsia="宋体"/>
          <w:sz w:val="24"/>
          <w:szCs w:val="24"/>
        </w:rPr>
        <w:t xml:space="preserve">（1）★ 竞争性磋商申请及声明；</w:t>
      </w:r>
      <w:r/>
    </w:p>
    <w:p>
      <w:pPr>
        <w:spacing w:line="560" w:lineRule="exact"/>
        <w:rPr>
          <w:rFonts w:hint="eastAsia" w:ascii="宋体" w:hAnsi="宋体" w:eastAsia="宋体"/>
          <w:sz w:val="24"/>
          <w:szCs w:val="24"/>
        </w:rPr>
      </w:pPr>
      <w:r>
        <w:rPr>
          <w:rFonts w:hint="eastAsia" w:ascii="宋体" w:hAnsi="宋体" w:eastAsia="宋体"/>
          <w:sz w:val="24"/>
          <w:szCs w:val="24"/>
        </w:rPr>
        <w:t xml:space="preserve">（2）★法定代表人授权委托书及委托代理人的身份证复印件； </w:t>
      </w:r>
      <w:r/>
    </w:p>
    <w:p>
      <w:pPr>
        <w:spacing w:line="560" w:lineRule="exact"/>
        <w:rPr>
          <w:rFonts w:hint="eastAsia" w:ascii="宋体" w:hAnsi="宋体" w:eastAsia="宋体"/>
          <w:b/>
          <w:bCs/>
          <w:sz w:val="24"/>
          <w:szCs w:val="24"/>
        </w:rPr>
      </w:pPr>
      <w:r>
        <w:rPr>
          <w:rFonts w:hint="eastAsia" w:ascii="宋体" w:hAnsi="宋体" w:eastAsia="宋体"/>
          <w:sz w:val="24"/>
          <w:szCs w:val="24"/>
        </w:rPr>
        <w:t xml:space="preserve">（3）★供应商资格资信证明文件</w:t>
      </w:r>
      <w:r>
        <w:rPr>
          <w:rFonts w:hint="eastAsia" w:ascii="宋体" w:hAnsi="宋体" w:eastAsia="宋体"/>
          <w:b/>
          <w:bCs/>
          <w:sz w:val="24"/>
          <w:szCs w:val="24"/>
        </w:rPr>
        <w:t xml:space="preserve">（详见第一章二、申请人的资格要求，如在开标当天响应文件中无法提供的，请参照第一章六、6.4执行）；</w:t>
      </w:r>
      <w:r/>
    </w:p>
    <w:p>
      <w:pPr>
        <w:spacing w:line="560" w:lineRule="exact"/>
        <w:rPr>
          <w:rFonts w:hint="eastAsia" w:ascii="宋体" w:hAnsi="宋体" w:eastAsia="宋体"/>
          <w:sz w:val="24"/>
          <w:szCs w:val="24"/>
        </w:rPr>
      </w:pPr>
      <w:r>
        <w:rPr>
          <w:rFonts w:hint="eastAsia" w:ascii="宋体" w:hAnsi="宋体" w:eastAsia="宋体"/>
          <w:sz w:val="24"/>
          <w:szCs w:val="24"/>
        </w:rPr>
        <w:t xml:space="preserve">（4）★《南京市政府采购供应商信用记录表暨信用承诺书》；</w:t>
      </w:r>
      <w:r/>
    </w:p>
    <w:p>
      <w:pPr>
        <w:spacing w:line="560" w:lineRule="exact"/>
        <w:rPr>
          <w:rFonts w:hint="eastAsia" w:ascii="宋体" w:hAnsi="宋体" w:eastAsia="宋体"/>
          <w:sz w:val="24"/>
          <w:szCs w:val="24"/>
        </w:rPr>
      </w:pPr>
      <w:r>
        <w:rPr>
          <w:rFonts w:hint="eastAsia" w:ascii="宋体" w:hAnsi="宋体" w:eastAsia="宋体"/>
          <w:sz w:val="24"/>
          <w:szCs w:val="24"/>
        </w:rPr>
        <w:t xml:space="preserve">（5）★《商务条款偏离表》；</w:t>
      </w:r>
      <w:r/>
    </w:p>
    <w:p>
      <w:pPr>
        <w:spacing w:line="560" w:lineRule="exact"/>
        <w:rPr>
          <w:rFonts w:hint="eastAsia" w:ascii="宋体" w:hAnsi="宋体" w:eastAsia="宋体"/>
          <w:sz w:val="24"/>
          <w:szCs w:val="24"/>
        </w:rPr>
      </w:pPr>
      <w:r>
        <w:rPr>
          <w:rFonts w:hint="eastAsia" w:ascii="宋体" w:hAnsi="宋体" w:eastAsia="宋体"/>
          <w:sz w:val="24"/>
          <w:szCs w:val="24"/>
        </w:rPr>
        <w:t xml:space="preserve">（6）合同条款；</w:t>
      </w:r>
      <w:r/>
    </w:p>
    <w:p>
      <w:pPr>
        <w:spacing w:line="560" w:lineRule="exact"/>
        <w:rPr>
          <w:rFonts w:hint="eastAsia" w:ascii="宋体" w:hAnsi="宋体" w:eastAsia="宋体"/>
          <w:sz w:val="24"/>
          <w:szCs w:val="24"/>
        </w:rPr>
      </w:pPr>
      <w:r>
        <w:rPr>
          <w:rFonts w:hint="eastAsia" w:ascii="宋体" w:hAnsi="宋体" w:eastAsia="宋体"/>
          <w:sz w:val="24"/>
          <w:szCs w:val="24"/>
        </w:rPr>
        <w:t xml:space="preserve">（7）供应商认为需要提供的其他资格证明文件和商务资料等。</w:t>
      </w:r>
      <w:r/>
    </w:p>
    <w:p>
      <w:pPr>
        <w:spacing w:line="560" w:lineRule="exact"/>
        <w:rPr>
          <w:rFonts w:hint="eastAsia" w:ascii="宋体" w:hAnsi="宋体" w:eastAsia="宋体"/>
          <w:sz w:val="24"/>
          <w:szCs w:val="24"/>
        </w:rPr>
      </w:pPr>
      <w:r>
        <w:rPr>
          <w:rFonts w:hint="eastAsia" w:ascii="宋体" w:hAnsi="宋体" w:eastAsia="宋体"/>
          <w:bCs/>
          <w:sz w:val="24"/>
          <w:szCs w:val="24"/>
        </w:rPr>
        <w:t xml:space="preserve">7.3 响应文件的技术部分。</w:t>
      </w:r>
      <w:r>
        <w:rPr>
          <w:rFonts w:hint="eastAsia" w:ascii="宋体" w:hAnsi="宋体" w:eastAsia="宋体"/>
          <w:sz w:val="24"/>
          <w:szCs w:val="24"/>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spacing w:line="560" w:lineRule="exact"/>
        <w:rPr>
          <w:rFonts w:hint="eastAsia" w:ascii="宋体" w:hAnsi="宋体" w:eastAsia="宋体"/>
          <w:sz w:val="24"/>
          <w:szCs w:val="24"/>
        </w:rPr>
      </w:pPr>
      <w:r>
        <w:rPr>
          <w:rFonts w:hint="eastAsia" w:ascii="宋体" w:hAnsi="宋体" w:eastAsia="宋体"/>
          <w:sz w:val="24"/>
          <w:szCs w:val="24"/>
        </w:rPr>
        <w:t xml:space="preserve">（1）★《采购（技术）需求条款偏离表》；</w:t>
      </w:r>
      <w:r/>
    </w:p>
    <w:p>
      <w:pPr>
        <w:spacing w:line="560" w:lineRule="exact"/>
        <w:rPr>
          <w:rFonts w:hint="eastAsia" w:ascii="宋体" w:hAnsi="宋体" w:eastAsia="宋体"/>
          <w:sz w:val="24"/>
          <w:szCs w:val="24"/>
        </w:rPr>
      </w:pPr>
      <w:r>
        <w:rPr>
          <w:rFonts w:hint="eastAsia" w:ascii="宋体" w:hAnsi="宋体" w:eastAsia="宋体"/>
          <w:sz w:val="24"/>
          <w:szCs w:val="24"/>
        </w:rPr>
        <w:t xml:space="preserve">（2）技术说明或服务方案（根据文件要求自行编制）；</w:t>
      </w:r>
      <w:r/>
    </w:p>
    <w:p>
      <w:pPr>
        <w:spacing w:line="560" w:lineRule="exact"/>
        <w:rPr>
          <w:rFonts w:hint="eastAsia" w:ascii="宋体" w:hAnsi="宋体" w:eastAsia="宋体"/>
          <w:sz w:val="24"/>
          <w:szCs w:val="24"/>
        </w:rPr>
      </w:pPr>
      <w:r>
        <w:rPr>
          <w:rFonts w:hint="eastAsia" w:ascii="宋体" w:hAnsi="宋体" w:eastAsia="宋体"/>
          <w:sz w:val="24"/>
          <w:szCs w:val="24"/>
        </w:rPr>
        <w:t xml:space="preserve">（3）供应商认为需要提供的其他技术资料。</w:t>
      </w:r>
      <w:r/>
    </w:p>
    <w:p>
      <w:pPr>
        <w:spacing w:line="560" w:lineRule="exact"/>
        <w:rPr>
          <w:rFonts w:hint="eastAsia" w:ascii="宋体" w:hAnsi="宋体" w:eastAsia="宋体"/>
          <w:sz w:val="24"/>
          <w:szCs w:val="24"/>
        </w:rPr>
      </w:pPr>
      <w:r>
        <w:rPr>
          <w:rFonts w:hint="eastAsia" w:ascii="宋体" w:hAnsi="宋体" w:eastAsia="宋体"/>
          <w:sz w:val="24"/>
          <w:szCs w:val="24"/>
        </w:rPr>
        <w:t xml:space="preserve">7.4 响应文件的价格部分</w:t>
      </w:r>
      <w:r/>
    </w:p>
    <w:p>
      <w:pPr>
        <w:spacing w:line="560" w:lineRule="exact"/>
        <w:rPr>
          <w:rFonts w:hint="eastAsia" w:ascii="宋体" w:hAnsi="宋体" w:eastAsia="宋体"/>
          <w:sz w:val="24"/>
          <w:szCs w:val="24"/>
        </w:rPr>
      </w:pPr>
      <w:r>
        <w:rPr>
          <w:rFonts w:hint="eastAsia" w:ascii="宋体" w:hAnsi="宋体" w:eastAsia="宋体"/>
          <w:sz w:val="24"/>
          <w:szCs w:val="24"/>
        </w:rPr>
        <w:t xml:space="preserve">（1）价格部分是对服务价格构成的说明，磋商文件如没有特别说明的话，对每一项服务仅接受一个价格。</w:t>
      </w:r>
      <w:r/>
    </w:p>
    <w:p>
      <w:pPr>
        <w:spacing w:line="560" w:lineRule="exact"/>
        <w:rPr>
          <w:rFonts w:hint="eastAsia" w:ascii="宋体" w:hAnsi="宋体" w:eastAsia="宋体"/>
          <w:sz w:val="24"/>
          <w:szCs w:val="24"/>
        </w:rPr>
      </w:pPr>
      <w:r>
        <w:rPr>
          <w:rFonts w:hint="eastAsia" w:ascii="宋体" w:hAnsi="宋体" w:eastAsia="宋体"/>
          <w:sz w:val="24"/>
          <w:szCs w:val="24"/>
        </w:rPr>
        <w:t xml:space="preserve">（2）报价应包含完成本服务项目发生的所有含税费用、支付给员工的工资和国家强制缴纳的各种社会保障资金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rPr>
          <w:rFonts w:hint="eastAsia" w:ascii="宋体" w:hAnsi="宋体" w:eastAsia="宋体"/>
          <w:b/>
          <w:sz w:val="24"/>
          <w:szCs w:val="24"/>
        </w:rPr>
        <w:t xml:space="preserve">。</w:t>
      </w:r>
      <w:r/>
    </w:p>
    <w:p>
      <w:pPr>
        <w:spacing w:line="560" w:lineRule="exact"/>
        <w:rPr>
          <w:rFonts w:hint="eastAsia" w:ascii="宋体" w:hAnsi="宋体" w:eastAsia="宋体"/>
          <w:sz w:val="24"/>
          <w:szCs w:val="24"/>
        </w:rPr>
      </w:pPr>
      <w:r>
        <w:rPr>
          <w:rFonts w:hint="eastAsia" w:ascii="宋体" w:hAnsi="宋体" w:eastAsia="宋体"/>
          <w:sz w:val="24"/>
          <w:szCs w:val="24"/>
        </w:rPr>
        <w:t xml:space="preserve">（3）供应商应充分考虑到市场价格变动，以及项目实施过程中的不可预见因素，一旦</w:t>
      </w:r>
      <w:r>
        <w:rPr>
          <w:rFonts w:hint="eastAsia" w:ascii="宋体" w:hAnsi="宋体" w:eastAsia="宋体"/>
          <w:sz w:val="24"/>
          <w:szCs w:val="24"/>
        </w:rPr>
        <w:t xml:space="preserve">成交，总价格不变。如果有漏项，视同让利。</w:t>
      </w:r>
      <w:r/>
    </w:p>
    <w:p>
      <w:pPr>
        <w:spacing w:line="560" w:lineRule="exact"/>
        <w:rPr>
          <w:rFonts w:hint="eastAsia" w:ascii="宋体" w:hAnsi="宋体" w:eastAsia="宋体"/>
          <w:sz w:val="24"/>
          <w:szCs w:val="24"/>
        </w:rPr>
      </w:pPr>
      <w:r>
        <w:rPr>
          <w:rFonts w:hint="eastAsia" w:ascii="宋体" w:hAnsi="宋体" w:eastAsia="宋体"/>
          <w:sz w:val="24"/>
          <w:szCs w:val="24"/>
        </w:rPr>
        <w:t xml:space="preserve">（4）经磋商后，如果成交价低于供应商在响应文件首次报价的，分项报价同比例调整。</w:t>
      </w:r>
      <w:r/>
    </w:p>
    <w:p>
      <w:pPr>
        <w:spacing w:line="560" w:lineRule="exact"/>
        <w:rPr>
          <w:rFonts w:hint="eastAsia" w:ascii="宋体" w:hAnsi="宋体" w:eastAsia="宋体"/>
          <w:sz w:val="24"/>
          <w:szCs w:val="24"/>
        </w:rPr>
      </w:pPr>
      <w:r>
        <w:rPr>
          <w:rFonts w:hint="eastAsia" w:ascii="宋体" w:hAnsi="宋体" w:eastAsia="宋体"/>
          <w:sz w:val="24"/>
          <w:szCs w:val="24"/>
        </w:rPr>
        <w:t xml:space="preserve">7.5 响应文件的其他部分。其他部分由供应商根据编制响应文件需要提供的其他相关文件。</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三、电子响应文件递交与撤回</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8、电子响应文件递交</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供应商应当按照《操作手册》规定，在截止时间前制作并上传电子响应文件。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9、响应截止日期</w:t>
      </w:r>
      <w:r/>
    </w:p>
    <w:p>
      <w:pPr>
        <w:spacing w:line="560" w:lineRule="exact"/>
        <w:rPr>
          <w:rFonts w:hint="eastAsia" w:ascii="宋体" w:hAnsi="宋体" w:eastAsia="宋体"/>
          <w:sz w:val="24"/>
          <w:szCs w:val="24"/>
        </w:rPr>
      </w:pPr>
      <w:r>
        <w:rPr>
          <w:rFonts w:hint="eastAsia" w:ascii="宋体" w:hAnsi="宋体" w:eastAsia="宋体"/>
          <w:sz w:val="24"/>
          <w:szCs w:val="24"/>
        </w:rPr>
        <w:t xml:space="preserve">9.1 供应商上传电子响应文件的时间不得迟于竞争性磋商公告中规定的响应截止时间。</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供应商应充分考虑到网络环境、网络宽带等风险因素，如因供应商自身原因造成的电子响应文件上传不成功的按照本竞争性磋商文件第二章第16.1.2条规定做无效响应处理。</w:t>
      </w:r>
      <w:r/>
    </w:p>
    <w:p>
      <w:pPr>
        <w:spacing w:line="560" w:lineRule="exact"/>
        <w:rPr>
          <w:rFonts w:hint="eastAsia" w:ascii="宋体" w:hAnsi="宋体" w:eastAsia="宋体"/>
          <w:sz w:val="24"/>
          <w:szCs w:val="24"/>
        </w:rPr>
      </w:pPr>
      <w:r>
        <w:rPr>
          <w:rFonts w:hint="eastAsia" w:ascii="宋体" w:hAnsi="宋体" w:eastAsia="宋体"/>
          <w:sz w:val="24"/>
          <w:szCs w:val="24"/>
        </w:rPr>
        <w:t xml:space="preserve">9.2 代理机构可以按照规定，通过修改竞争性磋商文件酌情延长响应截止日期，在此情况下，供应商的所有权利和义务以及供应商受制的截止日期均应以延长后新的截止日期为准。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10、电子响应文件的撤回和修改</w:t>
      </w:r>
      <w:r/>
    </w:p>
    <w:p>
      <w:pPr>
        <w:spacing w:line="560" w:lineRule="exact"/>
        <w:rPr>
          <w:rFonts w:hint="eastAsia" w:ascii="宋体" w:hAnsi="宋体" w:eastAsia="宋体"/>
          <w:sz w:val="24"/>
          <w:szCs w:val="24"/>
        </w:rPr>
      </w:pPr>
      <w:r>
        <w:rPr>
          <w:rFonts w:hint="eastAsia" w:ascii="宋体" w:hAnsi="宋体" w:eastAsia="宋体"/>
          <w:sz w:val="24"/>
          <w:szCs w:val="24"/>
        </w:rPr>
        <w:t xml:space="preserve">10.1 电子响应文件的撤回</w:t>
      </w:r>
      <w:r/>
    </w:p>
    <w:p>
      <w:pPr>
        <w:spacing w:line="560" w:lineRule="exact"/>
        <w:rPr>
          <w:rFonts w:hint="eastAsia" w:ascii="宋体" w:hAnsi="宋体" w:eastAsia="宋体"/>
          <w:sz w:val="24"/>
          <w:szCs w:val="24"/>
        </w:rPr>
      </w:pPr>
      <w:r>
        <w:rPr>
          <w:rFonts w:hint="eastAsia" w:ascii="宋体" w:hAnsi="宋体" w:eastAsia="宋体"/>
          <w:sz w:val="24"/>
          <w:szCs w:val="24"/>
        </w:rPr>
        <w:t xml:space="preserve">10.1.1 供应商可在响应截止时间前，撤回其电子响应文件，具体操作方法见《操作手册》。</w:t>
      </w:r>
      <w:r/>
    </w:p>
    <w:p>
      <w:pPr>
        <w:spacing w:line="560" w:lineRule="exact"/>
        <w:rPr>
          <w:rFonts w:hint="eastAsia" w:ascii="宋体" w:hAnsi="宋体" w:eastAsia="宋体"/>
          <w:sz w:val="24"/>
          <w:szCs w:val="24"/>
        </w:rPr>
      </w:pPr>
      <w:r>
        <w:rPr>
          <w:rFonts w:hint="eastAsia" w:ascii="宋体" w:hAnsi="宋体" w:eastAsia="宋体"/>
          <w:sz w:val="24"/>
          <w:szCs w:val="24"/>
        </w:rPr>
        <w:t xml:space="preserve">10.1.2 供应商撤回电子响应文件，则认为其不再参与本项目采购活动。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10.2 电子响应文件的修改</w:t>
      </w:r>
      <w:r/>
    </w:p>
    <w:p>
      <w:pPr>
        <w:spacing w:line="560" w:lineRule="exact"/>
        <w:rPr>
          <w:rFonts w:hint="eastAsia" w:ascii="宋体" w:hAnsi="宋体" w:eastAsia="宋体"/>
          <w:sz w:val="24"/>
          <w:szCs w:val="24"/>
        </w:rPr>
      </w:pPr>
      <w:r>
        <w:rPr>
          <w:rFonts w:hint="eastAsia" w:ascii="宋体" w:hAnsi="宋体" w:eastAsia="宋体"/>
          <w:sz w:val="24"/>
          <w:szCs w:val="24"/>
        </w:rPr>
        <w:t xml:space="preserve">10.2.1 供应商可在响应截止时间前，对其电子响应文件进行修改，具体操作方法见《操作手册》。</w:t>
      </w:r>
      <w:r/>
    </w:p>
    <w:p>
      <w:pPr>
        <w:spacing w:line="560" w:lineRule="exact"/>
        <w:rPr>
          <w:rFonts w:hint="eastAsia" w:ascii="宋体" w:hAnsi="宋体" w:eastAsia="宋体"/>
          <w:sz w:val="24"/>
          <w:szCs w:val="24"/>
        </w:rPr>
      </w:pPr>
      <w:r>
        <w:rPr>
          <w:rFonts w:hint="eastAsia" w:ascii="宋体" w:hAnsi="宋体" w:eastAsia="宋体"/>
          <w:sz w:val="24"/>
          <w:szCs w:val="24"/>
        </w:rPr>
        <w:t xml:space="preserve">10.2.2 在响应截止时间之后，供应商不得对其电子响应文件做任何修改。</w:t>
      </w:r>
      <w:r/>
    </w:p>
    <w:p>
      <w:pPr>
        <w:spacing w:line="560" w:lineRule="exact"/>
        <w:rPr>
          <w:rFonts w:hint="eastAsia" w:ascii="宋体" w:hAnsi="宋体" w:eastAsia="宋体"/>
          <w:sz w:val="24"/>
          <w:szCs w:val="24"/>
        </w:rPr>
      </w:pPr>
      <w:r>
        <w:rPr>
          <w:rFonts w:hint="eastAsia" w:ascii="宋体" w:hAnsi="宋体" w:eastAsia="宋体"/>
          <w:sz w:val="24"/>
          <w:szCs w:val="24"/>
        </w:rPr>
        <w:t xml:space="preserve">10.3 在响应截止时间至竞争性磋商文件中规定的响应有效期满之间的这段时间内，供</w:t>
      </w:r>
      <w:r>
        <w:rPr>
          <w:rFonts w:hint="eastAsia" w:ascii="宋体" w:hAnsi="宋体" w:eastAsia="宋体"/>
          <w:sz w:val="24"/>
          <w:szCs w:val="24"/>
        </w:rPr>
        <w:t xml:space="preserve">应商不得撤回响应文件。</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四、开标与评审</w:t>
      </w:r>
      <w:r/>
    </w:p>
    <w:p>
      <w:pPr>
        <w:spacing w:line="560" w:lineRule="exact"/>
        <w:rPr>
          <w:rFonts w:hint="eastAsia" w:ascii="宋体" w:hAnsi="宋体" w:eastAsia="宋体"/>
          <w:sz w:val="24"/>
          <w:szCs w:val="24"/>
        </w:rPr>
      </w:pPr>
      <w:r>
        <w:rPr>
          <w:rFonts w:hint="eastAsia" w:ascii="宋体" w:hAnsi="宋体" w:eastAsia="宋体"/>
          <w:sz w:val="24"/>
          <w:szCs w:val="24"/>
        </w:rPr>
        <w:t xml:space="preserve">11、开标</w:t>
      </w:r>
      <w:r/>
    </w:p>
    <w:p>
      <w:pPr>
        <w:spacing w:line="560" w:lineRule="exact"/>
        <w:rPr>
          <w:rFonts w:hint="eastAsia" w:ascii="宋体" w:hAnsi="宋体" w:eastAsia="宋体"/>
          <w:sz w:val="24"/>
          <w:szCs w:val="24"/>
        </w:rPr>
      </w:pPr>
      <w:r>
        <w:rPr>
          <w:rFonts w:hint="eastAsia" w:ascii="宋体" w:hAnsi="宋体" w:eastAsia="宋体"/>
          <w:sz w:val="24"/>
          <w:szCs w:val="24"/>
        </w:rPr>
        <w:t xml:space="preserve">11.1 代理机构将在竞争性磋商公告中规定的时间和地点组织开标。供应商应当按照《操作手册》规定，参加开标活动和在苏采云系统规定的时间内对电子响应文件进行解密。</w:t>
      </w:r>
      <w:r/>
    </w:p>
    <w:p>
      <w:pPr>
        <w:spacing w:line="560" w:lineRule="exact"/>
        <w:rPr>
          <w:rFonts w:hint="eastAsia" w:ascii="宋体" w:hAnsi="宋体" w:eastAsia="宋体"/>
          <w:sz w:val="24"/>
          <w:szCs w:val="24"/>
        </w:rPr>
      </w:pPr>
      <w:r>
        <w:rPr>
          <w:rFonts w:hint="eastAsia" w:ascii="宋体" w:hAnsi="宋体" w:eastAsia="宋体"/>
          <w:sz w:val="24"/>
          <w:szCs w:val="24"/>
        </w:rPr>
        <w:t xml:space="preserve">11.2 开标仪式由代理机构组织。苏采云系统将自动对项目进行开标，并宣布各供应商名称和响应价格。</w:t>
      </w:r>
      <w:r/>
    </w:p>
    <w:p>
      <w:pPr>
        <w:spacing w:line="560" w:lineRule="exact"/>
        <w:rPr>
          <w:rFonts w:hint="eastAsia" w:ascii="宋体" w:hAnsi="宋体" w:eastAsia="宋体"/>
          <w:sz w:val="24"/>
          <w:szCs w:val="24"/>
        </w:rPr>
      </w:pPr>
      <w:r>
        <w:rPr>
          <w:rFonts w:hint="eastAsia" w:ascii="宋体" w:hAnsi="宋体" w:eastAsia="宋体"/>
          <w:sz w:val="24"/>
          <w:szCs w:val="24"/>
        </w:rPr>
        <w:t xml:space="preserve">11.3 供应商在开标过程中涉及到的电子响应文件解密、开标结果确认等工作，应按照《操作手册》规定执行。</w:t>
      </w:r>
      <w:r/>
    </w:p>
    <w:p>
      <w:pPr>
        <w:spacing w:line="560" w:lineRule="exact"/>
        <w:rPr>
          <w:rFonts w:hint="eastAsia" w:ascii="宋体" w:hAnsi="宋体" w:eastAsia="宋体"/>
          <w:sz w:val="24"/>
          <w:szCs w:val="24"/>
        </w:rPr>
      </w:pPr>
      <w:r>
        <w:rPr>
          <w:rFonts w:hint="eastAsia" w:ascii="宋体" w:hAnsi="宋体" w:eastAsia="宋体"/>
          <w:sz w:val="24"/>
          <w:szCs w:val="24"/>
        </w:rPr>
        <w:t xml:space="preserve">11.4 供应商如果对开标过程和开标记录有疑义，应当根据《操作手册》规定提出，如苏采云系统中《开标记录表》宣布后5分钟内未提出的，视同认可开标结果。</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12、磋商小组</w:t>
      </w:r>
      <w:r/>
    </w:p>
    <w:p>
      <w:pPr>
        <w:spacing w:line="560" w:lineRule="exact"/>
        <w:rPr>
          <w:rFonts w:hint="eastAsia" w:ascii="宋体" w:hAnsi="宋体" w:eastAsia="宋体"/>
          <w:sz w:val="24"/>
          <w:szCs w:val="24"/>
        </w:rPr>
      </w:pPr>
      <w:r>
        <w:rPr>
          <w:rFonts w:hint="eastAsia" w:ascii="宋体" w:hAnsi="宋体" w:eastAsia="宋体"/>
          <w:sz w:val="24"/>
          <w:szCs w:val="24"/>
        </w:rPr>
        <w:t xml:space="preserve">12.1 开标后，代理机构将立即组织磋商小组进行评标。</w:t>
      </w:r>
      <w:r/>
    </w:p>
    <w:p>
      <w:pPr>
        <w:spacing w:line="560" w:lineRule="exact"/>
        <w:rPr>
          <w:rFonts w:hint="eastAsia" w:ascii="宋体" w:hAnsi="宋体" w:eastAsia="宋体"/>
          <w:sz w:val="24"/>
          <w:szCs w:val="24"/>
        </w:rPr>
      </w:pPr>
      <w:r>
        <w:rPr>
          <w:rFonts w:hint="eastAsia" w:ascii="宋体" w:hAnsi="宋体" w:eastAsia="宋体"/>
          <w:sz w:val="24"/>
          <w:szCs w:val="24"/>
        </w:rPr>
        <w:t xml:space="preserve">12.2 磋商小组由三个有关技术、经济等方面的专家或采购人代表和两个有关技术、经济等方面的专家组成，且人员构成符合政府采购有关规定。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12.3 磋商小组独立工作，负责评审所有电子响应文件并确定成交候选人。</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13、磋商过程的保密与公正</w:t>
      </w:r>
      <w:r/>
    </w:p>
    <w:p>
      <w:pPr>
        <w:spacing w:line="560" w:lineRule="exact"/>
        <w:rPr>
          <w:rFonts w:hint="eastAsia" w:ascii="宋体" w:hAnsi="宋体" w:eastAsia="宋体"/>
          <w:sz w:val="24"/>
          <w:szCs w:val="24"/>
        </w:rPr>
      </w:pPr>
      <w:r>
        <w:rPr>
          <w:rFonts w:hint="eastAsia" w:ascii="宋体" w:hAnsi="宋体" w:eastAsia="宋体"/>
          <w:sz w:val="24"/>
          <w:szCs w:val="24"/>
        </w:rPr>
        <w:t xml:space="preserve">13.1 凡是与审查、澄清、评价和比较响应的有关资料以及授标建议等，采购人、磋商小组、代理机构均不得向供应商或与磋商无关的其他人员透露。</w:t>
      </w:r>
      <w:r/>
    </w:p>
    <w:p>
      <w:pPr>
        <w:spacing w:line="560" w:lineRule="exact"/>
        <w:rPr>
          <w:rFonts w:hint="eastAsia" w:ascii="宋体" w:hAnsi="宋体" w:eastAsia="宋体"/>
          <w:sz w:val="24"/>
          <w:szCs w:val="24"/>
        </w:rPr>
      </w:pPr>
      <w:r>
        <w:rPr>
          <w:rFonts w:hint="eastAsia" w:ascii="宋体" w:hAnsi="宋体" w:eastAsia="宋体"/>
          <w:sz w:val="24"/>
          <w:szCs w:val="24"/>
        </w:rPr>
        <w:t xml:space="preserve">13.2 在磋商过程中，供应商不得以任何行为影响磋商过程，否则其电子响应文件将被作为无效响应文件。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13.3 代理机构和磋商小组不向未成交的供应商解释未成交原因，也不公布磋商过程中的相关细节。</w:t>
      </w:r>
      <w:r/>
    </w:p>
    <w:p>
      <w:pPr>
        <w:spacing w:line="560" w:lineRule="exact"/>
        <w:rPr>
          <w:rFonts w:hint="eastAsia" w:ascii="宋体" w:hAnsi="宋体" w:eastAsia="宋体"/>
          <w:sz w:val="24"/>
          <w:szCs w:val="24"/>
        </w:rPr>
      </w:pPr>
      <w:r>
        <w:rPr>
          <w:rFonts w:hint="eastAsia" w:ascii="宋体" w:hAnsi="宋体" w:eastAsia="宋体"/>
          <w:sz w:val="24"/>
          <w:szCs w:val="24"/>
        </w:rPr>
        <w:t xml:space="preserve">13.4 采用综合评分法的项目，未成交的供应商可于成交结果公告期限届满之日起通过</w:t>
      </w:r>
      <w:r>
        <w:rPr>
          <w:rFonts w:hint="eastAsia" w:ascii="宋体" w:hAnsi="宋体" w:eastAsia="宋体"/>
          <w:sz w:val="24"/>
          <w:szCs w:val="24"/>
        </w:rPr>
        <w:t xml:space="preserve">苏采云系统查看自己的评审得分及排序情况。</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14、电子响应文件的澄清</w:t>
      </w:r>
      <w:r/>
    </w:p>
    <w:p>
      <w:pPr>
        <w:spacing w:line="560" w:lineRule="exact"/>
        <w:rPr>
          <w:rFonts w:hint="eastAsia" w:ascii="宋体" w:hAnsi="宋体" w:eastAsia="宋体"/>
          <w:sz w:val="24"/>
          <w:szCs w:val="24"/>
        </w:rPr>
      </w:pPr>
      <w:r>
        <w:rPr>
          <w:rFonts w:hint="eastAsia" w:ascii="宋体" w:hAnsi="宋体" w:eastAsia="宋体"/>
          <w:sz w:val="24"/>
          <w:szCs w:val="24"/>
        </w:rPr>
        <w:t xml:space="preserve">14.1 磋商期间，磋商小组对电子响应文件中含义不明确、同类问题表述不一致或者有明显文字和计算错误的内容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spacing w:line="560" w:lineRule="exact"/>
        <w:rPr>
          <w:rFonts w:hint="eastAsia" w:ascii="宋体" w:hAnsi="宋体" w:eastAsia="宋体"/>
          <w:sz w:val="24"/>
          <w:szCs w:val="24"/>
        </w:rPr>
      </w:pPr>
      <w:r>
        <w:rPr>
          <w:rFonts w:hint="eastAsia" w:ascii="宋体" w:hAnsi="宋体" w:eastAsia="宋体"/>
          <w:sz w:val="24"/>
          <w:szCs w:val="24"/>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spacing w:line="560" w:lineRule="exact"/>
        <w:rPr>
          <w:rFonts w:hint="eastAsia" w:ascii="宋体" w:hAnsi="宋体" w:eastAsia="宋体"/>
          <w:sz w:val="24"/>
          <w:szCs w:val="24"/>
        </w:rPr>
      </w:pPr>
      <w:r>
        <w:rPr>
          <w:rFonts w:hint="eastAsia" w:ascii="宋体" w:hAnsi="宋体" w:eastAsia="宋体"/>
          <w:sz w:val="24"/>
          <w:szCs w:val="24"/>
        </w:rPr>
        <w:t xml:space="preserve">14.3 在接到磋商小组澄清、说明和补正要求的供应商如未按规定作出澄清、说明和补正，其风险由供应商自行承担。</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15、对电子响应文件的初审</w:t>
      </w:r>
      <w:r/>
    </w:p>
    <w:p>
      <w:pPr>
        <w:spacing w:line="560" w:lineRule="exact"/>
        <w:rPr>
          <w:rFonts w:hint="eastAsia" w:ascii="宋体" w:hAnsi="宋体" w:eastAsia="宋体"/>
          <w:sz w:val="24"/>
          <w:szCs w:val="24"/>
        </w:rPr>
      </w:pPr>
      <w:r>
        <w:rPr>
          <w:rFonts w:hint="eastAsia" w:ascii="宋体" w:hAnsi="宋体" w:eastAsia="宋体"/>
          <w:sz w:val="24"/>
          <w:szCs w:val="24"/>
        </w:rPr>
        <w:t xml:space="preserve">15.1 电子响应文件初审分为资格审查和符合性审查。</w:t>
      </w:r>
      <w:r/>
    </w:p>
    <w:p>
      <w:pPr>
        <w:spacing w:line="560" w:lineRule="exact"/>
        <w:rPr>
          <w:rFonts w:hint="eastAsia" w:ascii="宋体" w:hAnsi="宋体" w:eastAsia="宋体"/>
          <w:sz w:val="24"/>
          <w:szCs w:val="24"/>
        </w:rPr>
      </w:pPr>
      <w:r>
        <w:rPr>
          <w:rFonts w:hint="eastAsia" w:ascii="宋体" w:hAnsi="宋体" w:eastAsia="宋体"/>
          <w:sz w:val="24"/>
          <w:szCs w:val="24"/>
        </w:rPr>
        <w:t xml:space="preserve">15.1.1 资格审查：依据法律法规和竞争性磋商文件的规定，由采购人或评委老师对电子响应文件中的资格证明文件进行审查。资格审查的结论，采购人或评委老师以书面形式向磋商小组进行反馈。</w:t>
      </w:r>
      <w:r/>
    </w:p>
    <w:p>
      <w:pPr>
        <w:spacing w:line="560" w:lineRule="exact"/>
        <w:rPr>
          <w:rFonts w:hint="eastAsia" w:ascii="宋体" w:hAnsi="宋体" w:eastAsia="宋体"/>
          <w:sz w:val="24"/>
          <w:szCs w:val="24"/>
        </w:rPr>
      </w:pPr>
      <w:r>
        <w:rPr>
          <w:rFonts w:hint="eastAsia" w:ascii="宋体" w:hAnsi="宋体" w:eastAsia="宋体"/>
          <w:sz w:val="24"/>
          <w:szCs w:val="24"/>
        </w:rPr>
        <w:t xml:space="preserve">采购人或评委老师在进行资格性审查的同时，将在“信用中国”网站（www.creditchina.gov.cn）查询供应商的信用记录，以确定供应商是否具备响应资格，查询结果留存并归档。</w:t>
      </w:r>
      <w:r/>
    </w:p>
    <w:p>
      <w:pPr>
        <w:spacing w:line="560" w:lineRule="exact"/>
        <w:rPr>
          <w:rFonts w:hint="eastAsia" w:ascii="宋体" w:hAnsi="宋体" w:eastAsia="宋体"/>
          <w:sz w:val="24"/>
          <w:szCs w:val="24"/>
        </w:rPr>
      </w:pPr>
      <w:r>
        <w:rPr>
          <w:rFonts w:hint="eastAsia" w:ascii="宋体" w:hAnsi="宋体" w:eastAsia="宋体"/>
          <w:sz w:val="24"/>
          <w:szCs w:val="24"/>
        </w:rPr>
        <w:t xml:space="preserve">15.1.2 符合性审查：依据竞争性磋商文件的规定，由磋商小组从电子响应文件的有效性、完整性和对竞争性磋商文件的响应程度进行审查，以确定是否对竞争性磋商文件的实质性要求作出响应。</w:t>
      </w:r>
      <w:r/>
    </w:p>
    <w:p>
      <w:pPr>
        <w:spacing w:line="560" w:lineRule="exact"/>
        <w:rPr>
          <w:rFonts w:hint="eastAsia" w:ascii="宋体" w:hAnsi="宋体" w:eastAsia="宋体"/>
          <w:sz w:val="24"/>
          <w:szCs w:val="24"/>
        </w:rPr>
      </w:pPr>
      <w:r>
        <w:rPr>
          <w:rFonts w:hint="eastAsia" w:ascii="宋体" w:hAnsi="宋体" w:eastAsia="宋体"/>
          <w:sz w:val="24"/>
          <w:szCs w:val="24"/>
        </w:rPr>
        <w:t xml:space="preserve">15.1.3 未通过资格审查或符合性审查的供应商，代理机构将在苏采云系统中告知未通过资格审查或符合性审查的原因，评审结束后，代理机构将不再告知未通过资格审查</w:t>
      </w:r>
      <w:r>
        <w:rPr>
          <w:rFonts w:hint="eastAsia" w:ascii="宋体" w:hAnsi="宋体" w:eastAsia="宋体"/>
          <w:sz w:val="24"/>
          <w:szCs w:val="24"/>
        </w:rPr>
        <w:t xml:space="preserve">或符合性审查的原因。</w:t>
      </w:r>
      <w:r/>
    </w:p>
    <w:p>
      <w:pPr>
        <w:spacing w:line="560" w:lineRule="exact"/>
        <w:rPr>
          <w:rFonts w:hint="eastAsia" w:ascii="宋体" w:hAnsi="宋体" w:eastAsia="宋体"/>
          <w:sz w:val="24"/>
          <w:szCs w:val="24"/>
        </w:rPr>
      </w:pPr>
      <w:r>
        <w:rPr>
          <w:rFonts w:hint="eastAsia" w:ascii="宋体" w:hAnsi="宋体" w:eastAsia="宋体"/>
          <w:sz w:val="24"/>
          <w:szCs w:val="24"/>
        </w:rPr>
        <w:t xml:space="preserve">15.2 在详细磋商之前，磋商小组将首先审查每份电子响应文件是否实质性响应了竞争性磋商文件的要求。实质性响应的响应应该是与竞争性磋商文件要求的全部条款、条件和规格相符，没有重大偏离或保留的响应。</w:t>
      </w:r>
      <w:r/>
    </w:p>
    <w:p>
      <w:pPr>
        <w:spacing w:line="560" w:lineRule="exact"/>
        <w:rPr>
          <w:rFonts w:hint="eastAsia" w:ascii="宋体" w:hAnsi="宋体" w:eastAsia="宋体"/>
          <w:sz w:val="24"/>
          <w:szCs w:val="24"/>
        </w:rPr>
      </w:pPr>
      <w:r>
        <w:rPr>
          <w:rFonts w:hint="eastAsia" w:ascii="宋体" w:hAnsi="宋体" w:eastAsia="宋体"/>
          <w:sz w:val="24"/>
          <w:szCs w:val="24"/>
        </w:rPr>
        <w:t xml:space="preserve">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仅根据电子响应文件本身的内容，而不寻求外部的证据。</w:t>
      </w:r>
      <w:r/>
    </w:p>
    <w:p>
      <w:pPr>
        <w:spacing w:line="560" w:lineRule="exact"/>
        <w:rPr>
          <w:rFonts w:hint="eastAsia" w:ascii="宋体" w:hAnsi="宋体" w:eastAsia="宋体"/>
          <w:sz w:val="24"/>
          <w:szCs w:val="24"/>
        </w:rPr>
      </w:pPr>
      <w:r>
        <w:rPr>
          <w:rFonts w:hint="eastAsia" w:ascii="宋体" w:hAnsi="宋体" w:eastAsia="宋体"/>
          <w:sz w:val="24"/>
          <w:szCs w:val="24"/>
        </w:rPr>
        <w:t xml:space="preserve">15.3 如果电子响应文件实质上没有响应竞争性磋商文件的要求，磋商小组将予以拒绝，供应商不得通过修改或撤销不合要求的偏离或保留而使其响应成为实质性响应的响应。</w:t>
      </w:r>
      <w:r/>
    </w:p>
    <w:p>
      <w:pPr>
        <w:spacing w:line="560" w:lineRule="exact"/>
        <w:rPr>
          <w:rFonts w:hint="eastAsia" w:ascii="宋体" w:hAnsi="宋体" w:eastAsia="宋体"/>
          <w:sz w:val="24"/>
          <w:szCs w:val="24"/>
        </w:rPr>
      </w:pPr>
      <w:r>
        <w:rPr>
          <w:rFonts w:hint="eastAsia" w:ascii="宋体" w:hAnsi="宋体" w:eastAsia="宋体"/>
          <w:sz w:val="24"/>
          <w:szCs w:val="24"/>
        </w:rPr>
        <w:t xml:space="preserve">15.4 磋商小组将对确定为实质性响应的响应进行进一步审核，看其是否有计算上或累加上的算术错误，修正错误的原则如下：</w:t>
      </w:r>
      <w:r/>
    </w:p>
    <w:p>
      <w:pPr>
        <w:spacing w:line="560" w:lineRule="exact"/>
        <w:rPr>
          <w:rFonts w:hint="eastAsia" w:ascii="宋体" w:hAnsi="宋体" w:eastAsia="宋体"/>
          <w:sz w:val="24"/>
          <w:szCs w:val="24"/>
        </w:rPr>
      </w:pPr>
      <w:r>
        <w:rPr>
          <w:rFonts w:hint="eastAsia" w:ascii="宋体" w:hAnsi="宋体" w:eastAsia="宋体"/>
          <w:sz w:val="24"/>
          <w:szCs w:val="24"/>
        </w:rPr>
        <w:t xml:space="preserve">（1）电子响应文件中开标一览表内容与电子响应文件中相应内容不一致的，以开标一览表为准。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（2）大写金额和小写金额不一致的，以大写金额为准。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（3）单价金额小数点或者百分比有明显错位的，以开标一览表的总价为准，并修改单价。</w:t>
      </w:r>
      <w:r/>
    </w:p>
    <w:p>
      <w:pPr>
        <w:spacing w:line="560" w:lineRule="exact"/>
        <w:rPr>
          <w:rFonts w:hint="eastAsia" w:ascii="宋体" w:hAnsi="宋体" w:eastAsia="宋体"/>
          <w:sz w:val="24"/>
          <w:szCs w:val="24"/>
        </w:rPr>
      </w:pPr>
      <w:r>
        <w:rPr>
          <w:rFonts w:hint="eastAsia" w:ascii="宋体" w:hAnsi="宋体" w:eastAsia="宋体"/>
          <w:sz w:val="24"/>
          <w:szCs w:val="24"/>
        </w:rPr>
        <w:t xml:space="preserve">（4）总价金额与按单价汇总金额不一致的，以单价金额计算结果为准。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同时出现两种以上错误的，按照前款规定的顺序修正。</w:t>
      </w:r>
      <w:r/>
    </w:p>
    <w:p>
      <w:pPr>
        <w:spacing w:line="560" w:lineRule="exact"/>
        <w:rPr>
          <w:rFonts w:hint="eastAsia" w:ascii="宋体" w:hAnsi="宋体" w:eastAsia="宋体"/>
          <w:sz w:val="24"/>
          <w:szCs w:val="24"/>
        </w:rPr>
      </w:pPr>
      <w:r>
        <w:rPr>
          <w:rFonts w:hint="eastAsia" w:ascii="宋体" w:hAnsi="宋体" w:eastAsia="宋体"/>
          <w:sz w:val="24"/>
          <w:szCs w:val="24"/>
        </w:rPr>
        <w:t xml:space="preserve">15.5 磋商小组将按上述修正错误的方法调整电子响应文件中的响应报价，并通过苏采云系统告知供应商，调整后的价格应对供应商具有约束力。如果供应商不接受修正后的价格，则其响应将被拒绝。</w:t>
      </w:r>
      <w:r/>
    </w:p>
    <w:p>
      <w:pPr>
        <w:spacing w:line="560" w:lineRule="exact"/>
        <w:rPr>
          <w:rFonts w:hint="eastAsia" w:ascii="宋体" w:hAnsi="宋体" w:eastAsia="宋体"/>
          <w:sz w:val="24"/>
          <w:szCs w:val="24"/>
        </w:rPr>
      </w:pPr>
      <w:r>
        <w:rPr>
          <w:rFonts w:hint="eastAsia" w:ascii="宋体" w:hAnsi="宋体" w:eastAsia="宋体"/>
          <w:sz w:val="24"/>
          <w:szCs w:val="24"/>
        </w:rPr>
        <w:t xml:space="preserve">15.6 本次项目采用综合评分法，在综合比较与评价后按照得分由高到低顺序对供应商进行排列。得分相同的，按报价由低到高顺序排列。得分且报价相同的，按服务标准</w:t>
      </w:r>
      <w:r>
        <w:rPr>
          <w:rFonts w:hint="eastAsia" w:ascii="宋体" w:hAnsi="宋体" w:eastAsia="宋体"/>
          <w:sz w:val="24"/>
          <w:szCs w:val="24"/>
        </w:rPr>
        <w:t xml:space="preserve">优劣顺序排列。磋商小组根据排名确定1-3名成交候选人</w:t>
      </w:r>
      <w:r/>
    </w:p>
    <w:p>
      <w:pPr>
        <w:spacing w:line="560" w:lineRule="exact"/>
        <w:rPr>
          <w:rFonts w:hint="eastAsia" w:ascii="宋体" w:hAnsi="宋体" w:eastAsia="宋体"/>
          <w:sz w:val="24"/>
          <w:szCs w:val="24"/>
        </w:rPr>
      </w:pPr>
      <w:r>
        <w:rPr>
          <w:rFonts w:hint="eastAsia" w:ascii="宋体" w:hAnsi="宋体" w:eastAsia="宋体"/>
          <w:sz w:val="24"/>
          <w:szCs w:val="24"/>
        </w:rPr>
        <w:t xml:space="preserve">15.7 供应商在开、评标全过程中应保持通讯畅通，及时登录苏采云系统查阅、答复相关信息，并安排专人与代理机构及磋商小组联系。</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五、无效响应条款和废标条款</w:t>
      </w:r>
      <w:r/>
    </w:p>
    <w:p>
      <w:pPr>
        <w:spacing w:line="560" w:lineRule="exact"/>
        <w:rPr>
          <w:rFonts w:hint="eastAsia" w:ascii="宋体" w:hAnsi="宋体" w:eastAsia="宋体"/>
          <w:sz w:val="24"/>
          <w:szCs w:val="24"/>
        </w:rPr>
      </w:pPr>
      <w:r>
        <w:rPr>
          <w:rFonts w:hint="eastAsia" w:ascii="宋体" w:hAnsi="宋体" w:eastAsia="宋体"/>
          <w:sz w:val="24"/>
          <w:szCs w:val="24"/>
        </w:rPr>
        <w:t xml:space="preserve">16.1无效响应条款</w:t>
      </w:r>
      <w:r/>
    </w:p>
    <w:p>
      <w:pPr>
        <w:spacing w:line="560" w:lineRule="exact"/>
        <w:rPr>
          <w:rFonts w:hint="eastAsia" w:ascii="宋体" w:hAnsi="宋体" w:eastAsia="宋体"/>
          <w:sz w:val="24"/>
          <w:szCs w:val="24"/>
        </w:rPr>
      </w:pPr>
      <w:r>
        <w:rPr>
          <w:rFonts w:hint="eastAsia" w:ascii="宋体" w:hAnsi="宋体" w:eastAsia="宋体"/>
          <w:sz w:val="24"/>
          <w:szCs w:val="24"/>
        </w:rPr>
        <w:t xml:space="preserve">16.1.1 供应商在苏采云系统规定的时间内未成功解密电子响应文件的。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16.1.2 供应商未按照竞争性磋商文件要求上传电子响应文件的。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16.1.3 供应商同一采购包提交两个（含两个）以上不同的响应报价的。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16.1.4 供应商不具备竞争性磋商文件中规定资格要求的。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16.1.5 供应商的报价超过了采购预算或最高限价的。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16.1.6 未通过符合性审查的。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16.1.7 不符合竞争性磋商文件中规定的实质性要求的。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560" w:lineRule="exact"/>
        <w:rPr>
          <w:rFonts w:hint="eastAsia" w:ascii="宋体" w:hAnsi="宋体" w:eastAsia="宋体"/>
          <w:sz w:val="24"/>
          <w:szCs w:val="24"/>
        </w:rPr>
      </w:pPr>
      <w:r>
        <w:rPr>
          <w:rFonts w:hint="eastAsia" w:ascii="宋体" w:hAnsi="宋体" w:eastAsia="宋体"/>
          <w:sz w:val="24"/>
          <w:szCs w:val="24"/>
        </w:rPr>
        <w:t xml:space="preserve">16.1.9  电子响应文件含有采购人不能接受的附加条件的。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16.1.10 强化政府采购异常低价审查：</w:t>
      </w:r>
      <w:r/>
    </w:p>
    <w:p>
      <w:pPr>
        <w:spacing w:line="560" w:lineRule="exact"/>
        <w:rPr>
          <w:rFonts w:hint="eastAsia" w:ascii="宋体" w:hAnsi="宋体" w:eastAsia="宋体"/>
          <w:sz w:val="24"/>
          <w:szCs w:val="24"/>
        </w:rPr>
      </w:pPr>
      <w:r>
        <w:rPr>
          <w:rFonts w:hint="eastAsia" w:ascii="宋体" w:hAnsi="宋体" w:eastAsia="宋体"/>
          <w:sz w:val="24"/>
          <w:szCs w:val="24"/>
        </w:rPr>
        <w:t xml:space="preserve">（1）评审过程中出现下列情形之一的，评审委员会应当启动异常低价投标（响应）审查程序：</w:t>
      </w:r>
      <w:r/>
    </w:p>
    <w:p>
      <w:pPr>
        <w:spacing w:line="560" w:lineRule="exact"/>
        <w:rPr>
          <w:rFonts w:hint="eastAsia" w:ascii="宋体" w:hAnsi="宋体" w:eastAsia="宋体"/>
          <w:sz w:val="24"/>
          <w:szCs w:val="24"/>
        </w:rPr>
      </w:pPr>
      <w:r>
        <w:rPr>
          <w:rFonts w:hint="eastAsia" w:ascii="宋体" w:hAnsi="宋体" w:eastAsia="宋体"/>
          <w:sz w:val="24"/>
          <w:szCs w:val="24"/>
        </w:rPr>
        <w:t xml:space="preserve">①投标（响应）报价低于采购项目预算 50%的，即投标（响应）报价&lt;采购项目预算×50%；</w:t>
      </w:r>
      <w:r/>
    </w:p>
    <w:p>
      <w:pPr>
        <w:spacing w:line="560" w:lineRule="exact"/>
        <w:rPr>
          <w:rFonts w:hint="eastAsia" w:ascii="宋体" w:hAnsi="宋体" w:eastAsia="宋体"/>
          <w:sz w:val="24"/>
          <w:szCs w:val="24"/>
        </w:rPr>
      </w:pPr>
      <w:r>
        <w:rPr>
          <w:rFonts w:hint="eastAsia" w:ascii="宋体" w:hAnsi="宋体" w:eastAsia="宋体"/>
          <w:sz w:val="24"/>
          <w:szCs w:val="24"/>
        </w:rPr>
        <w:t xml:space="preserve">②投标（响应）报价低于采购项目最高限价 45%的，即投标（响应）报价&lt;采购项目最高限价×45%；</w:t>
      </w:r>
      <w:r/>
    </w:p>
    <w:p>
      <w:pPr>
        <w:spacing w:line="560" w:lineRule="exact"/>
        <w:rPr>
          <w:rFonts w:hint="eastAsia" w:ascii="宋体" w:hAnsi="宋体" w:eastAsia="宋体"/>
          <w:sz w:val="24"/>
          <w:szCs w:val="24"/>
        </w:rPr>
      </w:pPr>
      <w:r>
        <w:rPr>
          <w:rFonts w:hint="eastAsia" w:ascii="宋体" w:hAnsi="宋体" w:eastAsia="宋体"/>
          <w:sz w:val="24"/>
          <w:szCs w:val="24"/>
        </w:rPr>
        <w:t xml:space="preserve">③评审委员会认定的供应商报价过低、有可能影响产品质量或者不能诚信履约的其他</w:t>
      </w:r>
      <w:r>
        <w:rPr>
          <w:rFonts w:hint="eastAsia" w:ascii="宋体" w:hAnsi="宋体" w:eastAsia="宋体"/>
          <w:sz w:val="24"/>
          <w:szCs w:val="24"/>
        </w:rPr>
        <w:t xml:space="preserve">情形。</w:t>
      </w:r>
      <w:r/>
    </w:p>
    <w:p>
      <w:pPr>
        <w:spacing w:line="560" w:lineRule="exact"/>
        <w:rPr>
          <w:rFonts w:hint="eastAsia" w:ascii="宋体" w:hAnsi="宋体" w:eastAsia="宋体"/>
          <w:sz w:val="24"/>
          <w:szCs w:val="24"/>
        </w:rPr>
      </w:pPr>
      <w:r>
        <w:rPr>
          <w:rFonts w:hint="eastAsia" w:ascii="宋体" w:hAnsi="宋体" w:eastAsia="宋体"/>
          <w:sz w:val="24"/>
          <w:szCs w:val="24"/>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w:t>
      </w:r>
      <w:r>
        <w:rPr>
          <w:rFonts w:hint="eastAsia" w:ascii="宋体" w:hAnsi="宋体" w:eastAsia="宋体"/>
          <w:sz w:val="24"/>
          <w:szCs w:val="24"/>
        </w:rPr>
        <w:t xml:space="preserve">应商报价合理性进行判断。投标（响应）供应商不提供书面说明、证明材料，或者提供的书面说明、证明材料不能证明其报价合理性的，评审委员会应当将其作为无效投标（响应）处理。审查相关情况应当在评审报告中进行记录。16.1.11 如本项目采购产品被财政部、国家发改委、生态环境部等列入“节能产品品目清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r/>
    </w:p>
    <w:p>
      <w:pPr>
        <w:spacing w:line="560" w:lineRule="exact"/>
        <w:rPr>
          <w:rFonts w:hint="eastAsia" w:ascii="宋体" w:hAnsi="宋体" w:eastAsia="宋体"/>
          <w:sz w:val="24"/>
          <w:szCs w:val="24"/>
        </w:rPr>
      </w:pPr>
      <w:r>
        <w:rPr>
          <w:rFonts w:hint="eastAsia" w:ascii="宋体" w:hAnsi="宋体" w:eastAsia="宋体"/>
          <w:sz w:val="24"/>
          <w:szCs w:val="24"/>
        </w:rPr>
        <w:t xml:space="preserve">16.1.12 电子响应文件未按照竞争性磋商文件要求加盖CA电子公章的。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16.1.13 其他法律、法规及本竞争性磋商文件规定的属无效响应的情形。</w:t>
      </w:r>
      <w:r/>
    </w:p>
    <w:p>
      <w:pPr>
        <w:spacing w:line="560" w:lineRule="exact"/>
        <w:rPr>
          <w:rFonts w:hint="eastAsia" w:ascii="宋体" w:hAnsi="宋体" w:eastAsia="宋体"/>
          <w:sz w:val="24"/>
          <w:szCs w:val="24"/>
        </w:rPr>
      </w:pPr>
      <w:r>
        <w:rPr>
          <w:rFonts w:hint="eastAsia" w:ascii="宋体" w:hAnsi="宋体" w:eastAsia="宋体"/>
          <w:sz w:val="24"/>
          <w:szCs w:val="24"/>
        </w:rPr>
        <w:t xml:space="preserve">16.2 废标条款</w:t>
      </w:r>
      <w:r/>
    </w:p>
    <w:p>
      <w:pPr>
        <w:spacing w:line="560" w:lineRule="exact"/>
        <w:rPr>
          <w:rFonts w:hint="eastAsia" w:ascii="宋体" w:hAnsi="宋体" w:eastAsia="宋体"/>
          <w:sz w:val="24"/>
          <w:szCs w:val="24"/>
        </w:rPr>
      </w:pPr>
      <w:r>
        <w:rPr>
          <w:rFonts w:hint="eastAsia" w:ascii="宋体" w:hAnsi="宋体" w:eastAsia="宋体"/>
          <w:sz w:val="24"/>
          <w:szCs w:val="24"/>
        </w:rPr>
        <w:t xml:space="preserve">16.2.1 在采购过程中符合要求的供应商或者对竞争性磋商文件做实质响应的供应商不足两家的。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16.2.2 出现影响采购公正的违法、违规行为的。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16.2.3 因重大变故，采购任务取消的。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16.2.4 磋商小组认定竞争性磋商文件存在歧义、重大缺陷导致评审工作无法进行。</w:t>
      </w:r>
      <w:r/>
    </w:p>
    <w:p>
      <w:pPr>
        <w:spacing w:line="560" w:lineRule="exact"/>
        <w:rPr>
          <w:rFonts w:hint="eastAsia" w:ascii="宋体" w:hAnsi="宋体" w:eastAsia="宋体"/>
          <w:sz w:val="24"/>
          <w:szCs w:val="24"/>
        </w:rPr>
      </w:pPr>
      <w:r>
        <w:rPr>
          <w:rFonts w:hint="eastAsia" w:ascii="宋体" w:hAnsi="宋体" w:eastAsia="宋体"/>
          <w:sz w:val="24"/>
          <w:szCs w:val="24"/>
        </w:rPr>
        <w:t xml:space="preserve">16.2.5 因苏采云系统故障原因造成开标不成功的。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16.2.6 </w:t>
      </w:r>
      <w:r>
        <w:rPr>
          <w:rFonts w:hint="eastAsia" w:ascii="宋体" w:hAnsi="宋体" w:eastAsia="宋体"/>
          <w:b/>
          <w:bCs/>
          <w:sz w:val="24"/>
          <w:szCs w:val="24"/>
        </w:rPr>
        <w:t xml:space="preserve">响应截止时间结束后参加响应的供应商不足三家的。</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六、定标</w:t>
      </w:r>
      <w:r/>
    </w:p>
    <w:p>
      <w:pPr>
        <w:spacing w:line="560" w:lineRule="exact"/>
        <w:rPr>
          <w:rFonts w:hint="eastAsia" w:ascii="宋体" w:hAnsi="宋体" w:eastAsia="宋体"/>
          <w:sz w:val="24"/>
          <w:szCs w:val="24"/>
        </w:rPr>
      </w:pPr>
      <w:r>
        <w:rPr>
          <w:rFonts w:hint="eastAsia" w:ascii="宋体" w:hAnsi="宋体" w:eastAsia="宋体"/>
          <w:sz w:val="24"/>
          <w:szCs w:val="24"/>
        </w:rPr>
        <w:t xml:space="preserve">17、确定成交单位</w:t>
      </w:r>
      <w:r/>
    </w:p>
    <w:p>
      <w:pPr>
        <w:spacing w:line="560" w:lineRule="exact"/>
        <w:rPr>
          <w:rFonts w:hint="eastAsia" w:ascii="宋体" w:hAnsi="宋体" w:eastAsia="宋体"/>
          <w:sz w:val="24"/>
          <w:szCs w:val="24"/>
        </w:rPr>
      </w:pPr>
      <w:r>
        <w:rPr>
          <w:rFonts w:hint="eastAsia" w:ascii="宋体" w:hAnsi="宋体" w:eastAsia="宋体"/>
          <w:sz w:val="24"/>
          <w:szCs w:val="24"/>
        </w:rPr>
        <w:t xml:space="preserve">17.1 成交候选人的选取原则详见竞争性磋商文件第二章规定。 </w:t>
      </w:r>
      <w:r/>
    </w:p>
    <w:p>
      <w:pPr>
        <w:spacing w:line="560" w:lineRule="exact"/>
        <w:rPr>
          <w:rFonts w:hint="eastAsia" w:ascii="宋体" w:hAnsi="宋体" w:eastAsia="宋体"/>
          <w:sz w:val="24"/>
          <w:szCs w:val="24"/>
        </w:rPr>
      </w:pPr>
      <w:r>
        <w:rPr>
          <w:rFonts w:hint="eastAsia" w:ascii="宋体" w:hAnsi="宋体" w:eastAsia="宋体"/>
          <w:sz w:val="24"/>
          <w:szCs w:val="24"/>
        </w:rPr>
        <w:t xml:space="preserve">17.2 采购人应根据磋商小组推荐的成交候选人确定成交供应商或磋商小组根据排名确定1-3名成交候选人。</w:t>
      </w:r>
      <w:r/>
    </w:p>
    <w:p>
      <w:pPr>
        <w:spacing w:line="560" w:lineRule="exact"/>
        <w:rPr>
          <w:rFonts w:hint="eastAsia" w:ascii="宋体" w:hAnsi="宋体" w:eastAsia="宋体"/>
          <w:sz w:val="24"/>
          <w:szCs w:val="24"/>
        </w:rPr>
      </w:pPr>
      <w:r>
        <w:rPr>
          <w:rFonts w:hint="eastAsia" w:ascii="宋体" w:hAnsi="宋体" w:eastAsia="宋体"/>
          <w:sz w:val="24"/>
          <w:szCs w:val="24"/>
        </w:rPr>
        <w:t xml:space="preserve">17.3 代理机构将在“江苏政府采购网”发布成交公告，公告期限为1个工作日。</w:t>
      </w:r>
      <w:r/>
    </w:p>
    <w:p>
      <w:pPr>
        <w:spacing w:line="560" w:lineRule="exact"/>
        <w:rPr>
          <w:rFonts w:hint="eastAsia" w:ascii="宋体" w:hAnsi="宋体" w:eastAsia="宋体"/>
          <w:sz w:val="24"/>
          <w:szCs w:val="24"/>
        </w:rPr>
      </w:pPr>
      <w:r>
        <w:rPr>
          <w:rFonts w:hint="eastAsia" w:ascii="宋体" w:hAnsi="宋体" w:eastAsia="宋体"/>
          <w:sz w:val="24"/>
          <w:szCs w:val="24"/>
        </w:rPr>
        <w:t xml:space="preserve">17.4 若有充分证据证明，成交供应商出现下列情况之一的，一经查实，将被取消成交资格：</w:t>
      </w:r>
      <w:r/>
    </w:p>
    <w:p>
      <w:pPr>
        <w:spacing w:line="560" w:lineRule="exact"/>
        <w:rPr>
          <w:rFonts w:hint="eastAsia" w:ascii="宋体" w:hAnsi="宋体" w:eastAsia="宋体"/>
          <w:sz w:val="24"/>
          <w:szCs w:val="24"/>
        </w:rPr>
      </w:pPr>
      <w:r>
        <w:rPr>
          <w:rFonts w:hint="eastAsia" w:ascii="宋体" w:hAnsi="宋体" w:eastAsia="宋体"/>
          <w:sz w:val="24"/>
          <w:szCs w:val="24"/>
        </w:rPr>
        <w:t xml:space="preserve">17.4.1 提供虚假材料谋取成交的。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17.4.2 向采购人、代理机构行贿或者提供其他不正当利益的。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17.4.3 属于本文件规定的无效条件，但在磋商过程中又未被磋商小组发现的。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17.4.4 与采购人或者其他供应商恶意串通的。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17.4.5 采取不正当手段诋毁、排挤其他供应商的。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17.5 有下列情形之一的，视为供应商串通响应，响应无效：</w:t>
      </w:r>
      <w:r/>
    </w:p>
    <w:p>
      <w:pPr>
        <w:spacing w:line="560" w:lineRule="exact"/>
        <w:rPr>
          <w:rFonts w:hint="eastAsia" w:ascii="宋体" w:hAnsi="宋体" w:eastAsia="宋体"/>
          <w:sz w:val="24"/>
          <w:szCs w:val="24"/>
        </w:rPr>
      </w:pPr>
      <w:r>
        <w:rPr>
          <w:rFonts w:hint="eastAsia" w:ascii="宋体" w:hAnsi="宋体" w:eastAsia="宋体"/>
          <w:sz w:val="24"/>
          <w:szCs w:val="24"/>
        </w:rPr>
        <w:t xml:space="preserve">17.5.1 不同供应商的电子响应文件由同一单位或者个人编制。</w:t>
      </w:r>
      <w:r/>
    </w:p>
    <w:p>
      <w:pPr>
        <w:spacing w:line="560" w:lineRule="exact"/>
        <w:rPr>
          <w:rFonts w:hint="eastAsia" w:ascii="宋体" w:hAnsi="宋体" w:eastAsia="宋体"/>
          <w:sz w:val="24"/>
          <w:szCs w:val="24"/>
        </w:rPr>
      </w:pPr>
      <w:r>
        <w:rPr>
          <w:rFonts w:hint="eastAsia" w:ascii="宋体" w:hAnsi="宋体" w:eastAsia="宋体"/>
          <w:sz w:val="24"/>
          <w:szCs w:val="24"/>
        </w:rPr>
        <w:t xml:space="preserve">17.5.2 不同供应商委托同一单位或者个人办理响应事宜。</w:t>
      </w:r>
      <w:r/>
    </w:p>
    <w:p>
      <w:pPr>
        <w:spacing w:line="560" w:lineRule="exact"/>
        <w:rPr>
          <w:rFonts w:hint="eastAsia" w:ascii="宋体" w:hAnsi="宋体" w:eastAsia="宋体"/>
          <w:sz w:val="24"/>
          <w:szCs w:val="24"/>
        </w:rPr>
      </w:pPr>
      <w:r>
        <w:rPr>
          <w:rFonts w:hint="eastAsia" w:ascii="宋体" w:hAnsi="宋体" w:eastAsia="宋体"/>
          <w:sz w:val="24"/>
          <w:szCs w:val="24"/>
        </w:rPr>
        <w:t xml:space="preserve">17.5.3 不同供应商的电子响应文件载明的项目管理成员或者联系人员为同一人。</w:t>
      </w:r>
      <w:r/>
    </w:p>
    <w:p>
      <w:pPr>
        <w:spacing w:line="560" w:lineRule="exact"/>
        <w:rPr>
          <w:rFonts w:hint="eastAsia" w:ascii="宋体" w:hAnsi="宋体" w:eastAsia="宋体"/>
          <w:sz w:val="24"/>
          <w:szCs w:val="24"/>
        </w:rPr>
      </w:pPr>
      <w:r>
        <w:rPr>
          <w:rFonts w:hint="eastAsia" w:ascii="宋体" w:hAnsi="宋体" w:eastAsia="宋体"/>
          <w:sz w:val="24"/>
          <w:szCs w:val="24"/>
        </w:rPr>
        <w:t xml:space="preserve">17.5.4 不同供应商的电子响应文件异常一致或者响应报价呈规律性差异。</w:t>
      </w:r>
      <w:r/>
    </w:p>
    <w:p>
      <w:pPr>
        <w:spacing w:line="560" w:lineRule="exact"/>
        <w:rPr>
          <w:rFonts w:hint="eastAsia" w:ascii="宋体" w:hAnsi="宋体" w:eastAsia="宋体"/>
          <w:sz w:val="24"/>
          <w:szCs w:val="24"/>
        </w:rPr>
      </w:pPr>
      <w:r>
        <w:rPr>
          <w:rFonts w:hint="eastAsia" w:ascii="宋体" w:hAnsi="宋体" w:eastAsia="宋体"/>
          <w:sz w:val="24"/>
          <w:szCs w:val="24"/>
        </w:rPr>
        <w:t xml:space="preserve">17.5.5 不同供应商使用同一电脑上传电子响应文件的。</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提醒：不同供应商使用同一ip地址上传响应文件的可能会被苏彩云系统认定为串标，请各位供应商予以关注。</w:t>
      </w:r>
      <w:r/>
    </w:p>
    <w:p>
      <w:pPr>
        <w:spacing w:line="560" w:lineRule="exact"/>
        <w:rPr>
          <w:rFonts w:hint="eastAsia" w:ascii="宋体" w:hAnsi="宋体" w:eastAsia="宋体"/>
          <w:sz w:val="24"/>
          <w:szCs w:val="24"/>
        </w:rPr>
      </w:pPr>
      <w:r>
        <w:rPr>
          <w:rFonts w:hint="eastAsia" w:ascii="宋体" w:hAnsi="宋体" w:eastAsia="宋体"/>
          <w:sz w:val="24"/>
          <w:szCs w:val="24"/>
        </w:rPr>
        <w:t xml:space="preserve">18、质疑处理</w:t>
      </w:r>
      <w:r/>
    </w:p>
    <w:p>
      <w:pPr>
        <w:spacing w:line="560" w:lineRule="exact"/>
        <w:rPr>
          <w:rFonts w:hint="eastAsia" w:ascii="宋体" w:hAnsi="宋体" w:eastAsia="宋体"/>
          <w:sz w:val="24"/>
          <w:szCs w:val="24"/>
        </w:rPr>
      </w:pPr>
      <w:r>
        <w:rPr>
          <w:rFonts w:hint="eastAsia" w:ascii="宋体" w:hAnsi="宋体" w:eastAsia="宋体"/>
          <w:sz w:val="24"/>
          <w:szCs w:val="24"/>
        </w:rPr>
        <w:t xml:space="preserve">18.1 提出质疑的供应商应当是参与所质疑项目采购活动的供应商。潜在供应商依法获取其可质疑的采购文件的，可以对采购文件提出质疑。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18.2.1 对可以质疑的采购文件提出质疑的，为收到采购文件之日或者采购文件公告期</w:t>
      </w:r>
      <w:r>
        <w:rPr>
          <w:rFonts w:hint="eastAsia" w:ascii="宋体" w:hAnsi="宋体" w:eastAsia="宋体"/>
          <w:sz w:val="24"/>
          <w:szCs w:val="24"/>
        </w:rPr>
        <w:t xml:space="preserve">限届满之日；</w:t>
      </w:r>
      <w:r/>
    </w:p>
    <w:p>
      <w:pPr>
        <w:spacing w:line="560" w:lineRule="exact"/>
        <w:rPr>
          <w:rFonts w:hint="eastAsia" w:ascii="宋体" w:hAnsi="宋体" w:eastAsia="宋体"/>
          <w:sz w:val="24"/>
          <w:szCs w:val="24"/>
        </w:rPr>
      </w:pPr>
      <w:r>
        <w:rPr>
          <w:rFonts w:hint="eastAsia" w:ascii="宋体" w:hAnsi="宋体" w:eastAsia="宋体"/>
          <w:sz w:val="24"/>
          <w:szCs w:val="24"/>
        </w:rPr>
        <w:t xml:space="preserve">18.2.2 对采购过程提出质疑的，为各采购程序环节结束之日；</w:t>
      </w:r>
      <w:r/>
    </w:p>
    <w:p>
      <w:pPr>
        <w:spacing w:line="560" w:lineRule="exact"/>
        <w:rPr>
          <w:rFonts w:hint="eastAsia" w:ascii="宋体" w:hAnsi="宋体" w:eastAsia="宋体"/>
          <w:sz w:val="24"/>
          <w:szCs w:val="24"/>
        </w:rPr>
      </w:pPr>
      <w:r>
        <w:rPr>
          <w:rFonts w:hint="eastAsia" w:ascii="宋体" w:hAnsi="宋体" w:eastAsia="宋体"/>
          <w:sz w:val="24"/>
          <w:szCs w:val="24"/>
        </w:rPr>
        <w:t xml:space="preserve">18.2.3 对成交结果提出质疑的，为成交结果公告期限届满之日。</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spacing w:line="560" w:lineRule="exact"/>
        <w:rPr>
          <w:rFonts w:hint="eastAsia" w:ascii="宋体" w:hAnsi="宋体" w:eastAsia="宋体"/>
          <w:sz w:val="24"/>
          <w:szCs w:val="24"/>
        </w:rPr>
      </w:pPr>
      <w:r>
        <w:rPr>
          <w:rFonts w:hint="eastAsia" w:ascii="宋体" w:hAnsi="宋体" w:eastAsia="宋体"/>
          <w:sz w:val="24"/>
          <w:szCs w:val="24"/>
        </w:rPr>
        <w:t xml:space="preserve">18.3 以下情形的质疑不予受理</w:t>
      </w:r>
      <w:r/>
    </w:p>
    <w:p>
      <w:pPr>
        <w:spacing w:line="560" w:lineRule="exact"/>
        <w:rPr>
          <w:rFonts w:hint="eastAsia" w:ascii="宋体" w:hAnsi="宋体" w:eastAsia="宋体"/>
          <w:sz w:val="24"/>
          <w:szCs w:val="24"/>
        </w:rPr>
      </w:pPr>
      <w:r>
        <w:rPr>
          <w:rFonts w:hint="eastAsia" w:ascii="宋体" w:hAnsi="宋体" w:eastAsia="宋体"/>
          <w:sz w:val="24"/>
          <w:szCs w:val="24"/>
        </w:rPr>
        <w:t xml:space="preserve">18.3.1 内容不符合《政府采购质疑和投诉办法》第十二条规定的质疑。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18.3.2 超出政府采购法定期限的质疑。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18.3.3 以传真、电子邮件等方式递交的非原件形式的质疑。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18.3.4 未参加响应活动的供应商或在响应活动中自身权益未受到损害的供应商所提出的质疑。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18.3.5 供应商组成联合体参加响应，联合体中任何一方或多方未按要求签字、加盖公章的质疑。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560" w:lineRule="exact"/>
        <w:rPr>
          <w:rFonts w:hint="eastAsia" w:ascii="宋体" w:hAnsi="宋体" w:eastAsia="宋体"/>
          <w:sz w:val="24"/>
          <w:szCs w:val="24"/>
        </w:rPr>
      </w:pPr>
      <w:r>
        <w:rPr>
          <w:rFonts w:hint="eastAsia" w:ascii="宋体" w:hAnsi="宋体" w:eastAsia="宋体"/>
          <w:sz w:val="24"/>
          <w:szCs w:val="24"/>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spacing w:line="560" w:lineRule="exact"/>
        <w:rPr>
          <w:rFonts w:hint="eastAsia" w:ascii="宋体" w:hAnsi="宋体" w:eastAsia="宋体"/>
          <w:sz w:val="24"/>
          <w:szCs w:val="24"/>
        </w:rPr>
      </w:pPr>
      <w:r>
        <w:rPr>
          <w:rFonts w:hint="eastAsia" w:ascii="宋体" w:hAnsi="宋体" w:eastAsia="宋体"/>
          <w:sz w:val="24"/>
          <w:szCs w:val="24"/>
        </w:rPr>
        <w:t xml:space="preserve">18.6 质疑函应当使用中文。相关当事人提供外文书证或者外国语视听资料的，应当附有中文译本，由翻译机构盖章或者翻译人员签名。</w:t>
      </w:r>
      <w:r/>
    </w:p>
    <w:p>
      <w:pPr>
        <w:spacing w:line="560" w:lineRule="exact"/>
        <w:rPr>
          <w:rFonts w:hint="eastAsia" w:ascii="宋体" w:hAnsi="宋体" w:eastAsia="宋体"/>
          <w:sz w:val="24"/>
          <w:szCs w:val="24"/>
        </w:rPr>
      </w:pPr>
      <w:r>
        <w:rPr>
          <w:rFonts w:hint="eastAsia" w:ascii="宋体" w:hAnsi="宋体" w:eastAsia="宋体"/>
          <w:sz w:val="24"/>
          <w:szCs w:val="24"/>
        </w:rPr>
        <w:t xml:space="preserve">18.7 质疑函应当书面提交至采购代理机构联系人（详见竞争性磋商公告）处，如为现场提交的，提交时应出示有效身份证明。</w:t>
      </w:r>
      <w:r/>
    </w:p>
    <w:p>
      <w:pPr>
        <w:spacing w:line="560" w:lineRule="exact"/>
        <w:rPr>
          <w:rFonts w:hint="eastAsia" w:ascii="宋体" w:hAnsi="宋体" w:eastAsia="宋体"/>
          <w:sz w:val="24"/>
          <w:szCs w:val="24"/>
        </w:rPr>
      </w:pPr>
      <w:r>
        <w:rPr>
          <w:rFonts w:hint="eastAsia" w:ascii="宋体" w:hAnsi="宋体" w:eastAsia="宋体"/>
          <w:sz w:val="24"/>
          <w:szCs w:val="24"/>
        </w:rPr>
        <w:t xml:space="preserve">18.8 质疑供应商在法定质疑期内应当一次性提出针对同一采购环节的质疑事项。</w:t>
      </w:r>
      <w:r/>
    </w:p>
    <w:p>
      <w:pPr>
        <w:spacing w:line="560" w:lineRule="exact"/>
        <w:rPr>
          <w:rFonts w:hint="eastAsia" w:ascii="宋体" w:hAnsi="宋体" w:eastAsia="宋体"/>
          <w:sz w:val="24"/>
          <w:szCs w:val="24"/>
        </w:rPr>
      </w:pPr>
      <w:r>
        <w:rPr>
          <w:rFonts w:hint="eastAsia" w:ascii="宋体" w:hAnsi="宋体" w:eastAsia="宋体"/>
          <w:sz w:val="24"/>
          <w:szCs w:val="24"/>
        </w:rPr>
        <w:t xml:space="preserve">18.9 代理机构在收到供应商的质疑后将及时组织调查核实，在七个工作日内作出答复，答复的内容不涉及商业秘密。</w:t>
      </w:r>
      <w:r/>
    </w:p>
    <w:p>
      <w:pPr>
        <w:spacing w:line="560" w:lineRule="exact"/>
        <w:rPr>
          <w:rFonts w:hint="eastAsia" w:ascii="宋体" w:hAnsi="宋体" w:eastAsia="宋体"/>
          <w:sz w:val="24"/>
          <w:szCs w:val="24"/>
        </w:rPr>
      </w:pPr>
      <w:r>
        <w:rPr>
          <w:rFonts w:hint="eastAsia" w:ascii="宋体" w:hAnsi="宋体" w:eastAsia="宋体"/>
          <w:sz w:val="24"/>
          <w:szCs w:val="24"/>
        </w:rPr>
        <w:t xml:space="preserve">18.10 代理机构遵循“谁过错谁负担”的原则，有过错的一方承担调查论证费用。质疑查无实据或质疑不成立的，将报财政部门记入供应商诚信档案。</w:t>
      </w:r>
      <w:r/>
    </w:p>
    <w:p>
      <w:pPr>
        <w:spacing w:line="560" w:lineRule="exact"/>
        <w:rPr>
          <w:rFonts w:hint="eastAsia" w:ascii="宋体" w:hAnsi="宋体" w:eastAsia="宋体"/>
          <w:sz w:val="24"/>
          <w:szCs w:val="24"/>
        </w:rPr>
      </w:pPr>
      <w:r>
        <w:rPr>
          <w:rFonts w:hint="eastAsia" w:ascii="宋体" w:hAnsi="宋体" w:eastAsia="宋体"/>
          <w:sz w:val="24"/>
          <w:szCs w:val="24"/>
        </w:rPr>
        <w:t xml:space="preserve">19、成交通知书</w:t>
      </w:r>
      <w:r/>
    </w:p>
    <w:p>
      <w:pPr>
        <w:spacing w:line="560" w:lineRule="exact"/>
        <w:rPr>
          <w:rFonts w:hint="eastAsia" w:ascii="宋体" w:hAnsi="宋体" w:eastAsia="宋体"/>
          <w:sz w:val="24"/>
          <w:szCs w:val="24"/>
        </w:rPr>
      </w:pPr>
      <w:r>
        <w:rPr>
          <w:rFonts w:hint="eastAsia" w:ascii="宋体" w:hAnsi="宋体" w:eastAsia="宋体"/>
          <w:sz w:val="24"/>
          <w:szCs w:val="24"/>
        </w:rPr>
        <w:t xml:space="preserve">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560" w:lineRule="exact"/>
        <w:rPr>
          <w:rFonts w:hint="eastAsia" w:ascii="宋体" w:hAnsi="宋体" w:eastAsia="宋体"/>
          <w:sz w:val="24"/>
          <w:szCs w:val="24"/>
        </w:rPr>
      </w:pPr>
      <w:r>
        <w:rPr>
          <w:rFonts w:hint="eastAsia" w:ascii="宋体" w:hAnsi="宋体" w:eastAsia="宋体"/>
          <w:sz w:val="24"/>
          <w:szCs w:val="24"/>
        </w:rPr>
        <w:t xml:space="preserve">19.2 成交通知书将是合同的一个组成部分。对采购人和成交供应商均具有法律效力。成交通知书发出后，采购人改变成交结果的，或者成交供应商放弃成交项目的，应当依法承担法律责任。</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七、合同签订</w:t>
      </w:r>
      <w:r/>
    </w:p>
    <w:p>
      <w:pPr>
        <w:spacing w:line="560" w:lineRule="exact"/>
        <w:rPr>
          <w:rFonts w:hint="eastAsia" w:ascii="宋体" w:hAnsi="宋体" w:eastAsia="宋体"/>
          <w:sz w:val="24"/>
          <w:szCs w:val="24"/>
        </w:rPr>
      </w:pPr>
      <w:r>
        <w:rPr>
          <w:rFonts w:hint="eastAsia" w:ascii="宋体" w:hAnsi="宋体" w:eastAsia="宋体"/>
          <w:sz w:val="24"/>
          <w:szCs w:val="24"/>
        </w:rPr>
        <w:t xml:space="preserve">20、签订合同</w:t>
      </w:r>
      <w:r/>
    </w:p>
    <w:p>
      <w:pPr>
        <w:spacing w:line="560" w:lineRule="exact"/>
        <w:rPr>
          <w:rFonts w:hint="eastAsia" w:ascii="宋体" w:hAnsi="宋体" w:eastAsia="宋体"/>
          <w:sz w:val="24"/>
          <w:szCs w:val="24"/>
        </w:rPr>
      </w:pPr>
      <w:r>
        <w:rPr>
          <w:rFonts w:hint="eastAsia" w:ascii="宋体" w:hAnsi="宋体" w:eastAsia="宋体"/>
          <w:sz w:val="24"/>
          <w:szCs w:val="24"/>
        </w:rPr>
        <w:t xml:space="preserve">20.l 成交供应商应当在成交通知书发出之日起三十日内，按照竞争性磋商文件确定的事项与采购人签订政府采购合同。</w:t>
      </w:r>
      <w:r/>
    </w:p>
    <w:p>
      <w:pPr>
        <w:spacing w:line="560" w:lineRule="exact"/>
        <w:rPr>
          <w:rFonts w:hint="eastAsia" w:ascii="宋体" w:hAnsi="宋体" w:eastAsia="宋体"/>
          <w:sz w:val="24"/>
          <w:szCs w:val="24"/>
        </w:rPr>
      </w:pPr>
      <w:r>
        <w:rPr>
          <w:rFonts w:hint="eastAsia" w:ascii="宋体" w:hAnsi="宋体" w:eastAsia="宋体"/>
          <w:sz w:val="24"/>
          <w:szCs w:val="24"/>
        </w:rPr>
        <w:t xml:space="preserve">20.2 竞争性磋商文件、成交供应商的电子响应文件及采购过程中有关澄清、承诺文件均应作为合同附件。</w:t>
      </w:r>
      <w:r/>
    </w:p>
    <w:p>
      <w:pPr>
        <w:spacing w:line="560" w:lineRule="exact"/>
        <w:rPr>
          <w:rFonts w:hint="eastAsia" w:ascii="宋体" w:hAnsi="宋体" w:eastAsia="宋体"/>
          <w:sz w:val="24"/>
          <w:szCs w:val="24"/>
        </w:rPr>
      </w:pPr>
      <w:r>
        <w:rPr>
          <w:rFonts w:hint="eastAsia" w:ascii="宋体" w:hAnsi="宋体" w:eastAsia="宋体"/>
          <w:sz w:val="24"/>
          <w:szCs w:val="24"/>
        </w:rPr>
        <w:t xml:space="preserve">20.3 签订合同后，成交供应商不得将合同标的进行转包。未经采购人同意，成交供应商也不得采用分包的形式履行合同，否则采购人有权终止合同。转包或分包造成采购人损失的，成交供应商应承担相应赔偿责任。</w:t>
      </w:r>
      <w:r/>
    </w:p>
    <w:p>
      <w:pPr>
        <w:spacing w:line="560" w:lineRule="exact"/>
        <w:rPr>
          <w:rFonts w:hint="eastAsia" w:ascii="宋体" w:hAnsi="宋体" w:eastAsia="宋体"/>
          <w:sz w:val="24"/>
          <w:szCs w:val="24"/>
        </w:rPr>
      </w:pPr>
      <w:r>
        <w:rPr>
          <w:rFonts w:hint="eastAsia" w:ascii="宋体" w:hAnsi="宋体" w:eastAsia="宋体"/>
          <w:sz w:val="24"/>
          <w:szCs w:val="24"/>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20.5 成交供应商拒绝签订政府采购合同的，或因不可抗力或者自身原因不能履行政府</w:t>
      </w:r>
      <w:r>
        <w:rPr>
          <w:rFonts w:hint="eastAsia" w:ascii="宋体" w:hAnsi="宋体" w:eastAsia="宋体"/>
          <w:sz w:val="24"/>
          <w:szCs w:val="24"/>
        </w:rPr>
        <w:t xml:space="preserve">采购合同的，采购人可以按照评审报告推荐的成交候选人名单排序，确定下一候选人为成交供应商，也可以重新开展政府采购活动。评审报告未推荐成交候选人的，应重新开展政府采购活动。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21、货物（包含与货物相关的服务）的追加</w:t>
      </w:r>
      <w:r/>
    </w:p>
    <w:p>
      <w:pPr>
        <w:spacing w:line="560" w:lineRule="exact"/>
        <w:rPr>
          <w:rFonts w:hint="eastAsia" w:ascii="宋体" w:hAnsi="宋体" w:eastAsia="宋体"/>
          <w:sz w:val="24"/>
          <w:szCs w:val="24"/>
        </w:rPr>
      </w:pPr>
      <w:r>
        <w:rPr>
          <w:rFonts w:hint="eastAsia" w:ascii="宋体" w:hAnsi="宋体" w:eastAsia="宋体"/>
          <w:sz w:val="24"/>
          <w:szCs w:val="24"/>
        </w:rPr>
        <w:t xml:space="preserve">21.1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pStyle w:val="683"/>
        <w:ind w:firstLine="2898"/>
        <w:spacing w:before="312" w:after="312"/>
        <w:rPr>
          <w:rFonts w:hint="eastAsia" w:ascii="宋体" w:hAnsi="宋体" w:eastAsia="宋体"/>
          <w:sz w:val="36"/>
          <w:szCs w:val="36"/>
        </w:rPr>
      </w:pPr>
      <w:r>
        <w:rPr>
          <w:rFonts w:hint="eastAsia" w:ascii="宋体" w:hAnsi="宋体" w:eastAsia="宋体"/>
        </w:rPr>
        <w:br w:type="page" w:clear="all"/>
      </w:r>
      <w:bookmarkStart w:id="15" w:name="_Toc105488536"/>
      <w:r/>
      <w:bookmarkStart w:id="16" w:name="_Toc105488535"/>
      <w:r/>
      <w:bookmarkStart w:id="17" w:name="_Toc176770988"/>
      <w:r/>
      <w:bookmarkStart w:id="18" w:name="_Toc178255254"/>
      <w:r/>
      <w:bookmarkStart w:id="19" w:name="_Toc176528939"/>
      <w:r/>
      <w:bookmarkStart w:id="20" w:name="_Toc218084280"/>
      <w:r/>
      <w:bookmarkStart w:id="21" w:name="_Toc176770989"/>
      <w:r/>
      <w:bookmarkStart w:id="22" w:name="_Toc178255255"/>
      <w:r/>
      <w:bookmarkStart w:id="23" w:name="_Toc176528940"/>
      <w:r/>
      <w:bookmarkStart w:id="24" w:name="_Toc105488537"/>
      <w:r/>
      <w:bookmarkEnd w:id="15"/>
      <w:r>
        <w:rPr>
          <w:rFonts w:hint="eastAsia" w:ascii="宋体" w:hAnsi="宋体" w:eastAsia="宋体"/>
          <w:sz w:val="36"/>
          <w:szCs w:val="36"/>
        </w:rPr>
        <w:t xml:space="preserve">第三章  成交标准</w:t>
      </w:r>
      <w:bookmarkEnd w:id="16"/>
      <w:r/>
      <w:bookmarkEnd w:id="17"/>
      <w:r/>
      <w:bookmarkEnd w:id="18"/>
      <w:r/>
      <w:bookmarkEnd w:id="19"/>
      <w:r/>
      <w:bookmarkEnd w:id="20"/>
      <w:r/>
      <w:r/>
    </w:p>
    <w:tbl>
      <w:tblPr>
        <w:tblW w:w="9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2"/>
        <w:gridCol w:w="1400"/>
        <w:gridCol w:w="17"/>
        <w:gridCol w:w="6804"/>
        <w:gridCol w:w="709"/>
      </w:tblGrid>
      <w:tr>
        <w:trPr>
          <w:jc w:val="center"/>
          <w:trHeight w:val="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560" w:lineRule="exact"/>
              <w:rPr>
                <w:rFonts w:hint="eastAsia" w:ascii="宋体" w:hAnsi="宋体" w:eastAsia="宋体" w:cs="宋体"/>
                <w:b/>
                <w:szCs w:val="21"/>
                <w:lang w:val="zh-CN"/>
              </w:rPr>
            </w:pPr>
            <w:r>
              <w:rPr>
                <w:rFonts w:hint="eastAsia" w:ascii="宋体" w:hAnsi="宋体" w:eastAsia="宋体" w:cs="宋体"/>
                <w:b/>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spacing w:line="560" w:lineRule="exact"/>
              <w:rPr>
                <w:rFonts w:hint="eastAsia" w:ascii="宋体" w:hAnsi="宋体" w:eastAsia="宋体" w:cs="宋体"/>
                <w:b/>
                <w:szCs w:val="21"/>
                <w:lang w:val="zh-CN"/>
              </w:rPr>
            </w:pPr>
            <w:r>
              <w:rPr>
                <w:rFonts w:hint="eastAsia" w:ascii="宋体" w:hAnsi="宋体" w:eastAsia="宋体" w:cs="宋体"/>
                <w:b/>
                <w:szCs w:val="21"/>
                <w:lang w:val="zh-CN"/>
              </w:rPr>
              <w:t xml:space="preserve">评分因素</w:t>
            </w:r>
            <w:r/>
          </w:p>
        </w:tc>
        <w:tc>
          <w:tcPr>
            <w:gridSpan w:val="2"/>
            <w:tcBorders>
              <w:top w:val="single" w:color="000000" w:sz="4" w:space="0"/>
              <w:left w:val="single" w:color="000000" w:sz="4" w:space="0"/>
              <w:bottom w:val="single" w:color="000000" w:sz="4" w:space="0"/>
              <w:right w:val="single" w:color="000000" w:sz="4" w:space="0"/>
            </w:tcBorders>
            <w:tcW w:w="6821" w:type="dxa"/>
            <w:vAlign w:val="center"/>
            <w:textDirection w:val="lrTb"/>
            <w:noWrap w:val="false"/>
          </w:tcPr>
          <w:p>
            <w:pPr>
              <w:jc w:val="center"/>
              <w:spacing w:line="560" w:lineRule="exact"/>
              <w:rPr>
                <w:rFonts w:hint="eastAsia" w:ascii="宋体" w:hAnsi="宋体" w:eastAsia="宋体" w:cs="宋体"/>
                <w:b/>
                <w:szCs w:val="21"/>
                <w:lang w:val="zh-CN"/>
              </w:rPr>
            </w:pPr>
            <w:r>
              <w:rPr>
                <w:rFonts w:hint="eastAsia" w:ascii="宋体" w:hAnsi="宋体" w:eastAsia="宋体" w:cs="宋体"/>
                <w:b/>
                <w:szCs w:val="21"/>
                <w:lang w:val="zh-CN"/>
              </w:rPr>
              <w:t xml:space="preserve">评审标准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560" w:lineRule="exact"/>
              <w:rPr>
                <w:rFonts w:hint="eastAsia" w:ascii="宋体" w:hAnsi="宋体" w:eastAsia="宋体" w:cs="宋体"/>
                <w:b/>
                <w:szCs w:val="21"/>
                <w:lang w:val="zh-CN"/>
              </w:rPr>
            </w:pPr>
            <w:r>
              <w:rPr>
                <w:rFonts w:hint="eastAsia" w:ascii="宋体" w:hAnsi="宋体" w:eastAsia="宋体" w:cs="宋体"/>
                <w:b/>
                <w:szCs w:val="21"/>
                <w:lang w:val="zh-CN"/>
              </w:rPr>
              <w:t xml:space="preserve">分值</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1</w:t>
            </w:r>
            <w:r>
              <w:rPr>
                <w:rFonts w:ascii="宋体" w:hAnsi="宋体" w:eastAsia="宋体" w:cs="宋体"/>
                <w:szCs w:val="21"/>
                <w:lang w:val="zh-CN"/>
              </w:rPr>
              <w:t xml:space="preserve">.1</w:t>
            </w:r>
            <w:r/>
          </w:p>
        </w:tc>
        <w:tc>
          <w:tcPr>
            <w:tcBorders>
              <w:top w:val="single" w:color="000000" w:sz="4" w:space="0"/>
              <w:left w:val="single" w:color="000000" w:sz="4" w:space="0"/>
              <w:right w:val="single" w:color="000000" w:sz="4" w:space="0"/>
            </w:tcBorders>
            <w:tcW w:w="1400"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价格</w:t>
            </w:r>
            <w:r/>
          </w:p>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（10分）</w:t>
            </w:r>
            <w:r/>
          </w:p>
        </w:tc>
        <w:tc>
          <w:tcPr>
            <w:gridSpan w:val="2"/>
            <w:tcBorders>
              <w:top w:val="single" w:color="000000" w:sz="4" w:space="0"/>
              <w:left w:val="single" w:color="000000" w:sz="4" w:space="0"/>
              <w:bottom w:val="single" w:color="000000" w:sz="4" w:space="0"/>
              <w:right w:val="single" w:color="000000" w:sz="4" w:space="0"/>
            </w:tcBorders>
            <w:tcW w:w="6821" w:type="dxa"/>
            <w:vAlign w:val="center"/>
            <w:textDirection w:val="lrTb"/>
            <w:noWrap w:val="false"/>
          </w:tcPr>
          <w:p>
            <w:pPr>
              <w:jc w:val="left"/>
              <w:spacing w:line="560" w:lineRule="exact"/>
              <w:rPr>
                <w:rFonts w:hint="eastAsia" w:ascii="宋体" w:hAnsi="宋体" w:eastAsia="宋体" w:cs="宋体"/>
                <w:b/>
                <w:szCs w:val="21"/>
                <w:lang w:val="zh-CN"/>
              </w:rPr>
            </w:pPr>
            <w:r>
              <w:rPr>
                <w:rFonts w:hint="eastAsia" w:ascii="宋体" w:hAnsi="宋体" w:eastAsia="宋体" w:cs="宋体"/>
                <w:szCs w:val="21"/>
                <w:lang w:val="zh-CN"/>
              </w:rPr>
              <w:t xml:space="preserve">采用低价优先法计算，即满足竞争性磋商文件要求且响应价格最低的报价为评审基准价，其价格分为满分。其他响应供应商的价格分统一按照下列公式计算：响应报价得分=(评审基准价/响应报价)×10（小数点保留两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10</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2</w:t>
            </w:r>
            <w:r>
              <w:rPr>
                <w:rFonts w:ascii="宋体" w:hAnsi="宋体" w:eastAsia="宋体" w:cs="宋体"/>
                <w:szCs w:val="21"/>
                <w:lang w:val="zh-CN"/>
              </w:rPr>
              <w:t xml:space="preserve">.1</w:t>
            </w:r>
            <w:r/>
          </w:p>
        </w:tc>
        <w:tc>
          <w:tcPr>
            <w:tcBorders>
              <w:top w:val="single" w:color="000000" w:sz="4" w:space="0"/>
              <w:left w:val="single" w:color="000000" w:sz="4" w:space="0"/>
              <w:right w:val="single" w:color="000000" w:sz="4" w:space="0"/>
            </w:tcBorders>
            <w:tcW w:w="1400" w:type="dxa"/>
            <w:vAlign w:val="center"/>
            <w:textDirection w:val="lrTb"/>
            <w:noWrap w:val="false"/>
          </w:tcPr>
          <w:p>
            <w:pPr>
              <w:jc w:val="center"/>
              <w:spacing w:line="5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业绩</w:t>
            </w:r>
            <w:r/>
          </w:p>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（9分）</w:t>
            </w:r>
            <w:r/>
          </w:p>
        </w:tc>
        <w:tc>
          <w:tcPr>
            <w:gridSpan w:val="2"/>
            <w:tcBorders>
              <w:top w:val="single" w:color="000000" w:sz="4" w:space="0"/>
              <w:left w:val="single" w:color="000000" w:sz="4" w:space="0"/>
              <w:bottom w:val="single" w:color="000000" w:sz="4" w:space="0"/>
              <w:right w:val="single" w:color="000000" w:sz="4" w:space="0"/>
            </w:tcBorders>
            <w:tcW w:w="6821" w:type="dxa"/>
            <w:vAlign w:val="center"/>
            <w:textDirection w:val="lrTb"/>
            <w:noWrap w:val="false"/>
          </w:tcPr>
          <w:p>
            <w:pPr>
              <w:jc w:val="left"/>
              <w:spacing w:line="560" w:lineRule="exact"/>
              <w:rPr>
                <w:rFonts w:hint="eastAsia" w:ascii="宋体" w:hAnsi="宋体" w:eastAsia="宋体" w:cs="宋体"/>
                <w:szCs w:val="21"/>
                <w:lang w:val="zh-CN"/>
              </w:rPr>
            </w:pPr>
            <w:r>
              <w:rPr>
                <w:rFonts w:hint="eastAsia" w:ascii="宋体" w:hAnsi="宋体" w:eastAsia="宋体"/>
                <w:szCs w:val="21"/>
              </w:rPr>
              <w:t xml:space="preserve">供应商提供自20</w:t>
            </w:r>
            <w:r>
              <w:rPr>
                <w:rFonts w:ascii="宋体" w:hAnsi="宋体" w:eastAsia="宋体"/>
                <w:szCs w:val="21"/>
              </w:rPr>
              <w:t xml:space="preserve">2</w:t>
            </w:r>
            <w:r>
              <w:rPr>
                <w:rFonts w:hint="eastAsia" w:ascii="宋体" w:hAnsi="宋体" w:eastAsia="宋体"/>
                <w:szCs w:val="21"/>
              </w:rPr>
              <w:t xml:space="preserve">3年01月01日以来，完成过类似相关业绩的3分/个，满分9分 (请提供合同复印件或中标(成交)通知书并加盖公章，合同或中标(成交)通知书应能反映相关信息)。</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9</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3</w:t>
            </w:r>
            <w:r>
              <w:rPr>
                <w:rFonts w:ascii="宋体" w:hAnsi="宋体" w:eastAsia="宋体" w:cs="宋体"/>
                <w:szCs w:val="21"/>
                <w:lang w:val="zh-CN"/>
              </w:rPr>
              <w:t xml:space="preserve">.1</w:t>
            </w:r>
            <w:r/>
          </w:p>
        </w:tc>
        <w:tc>
          <w:tcPr>
            <w:tcBorders>
              <w:top w:val="single" w:color="000000" w:sz="4" w:space="0"/>
              <w:left w:val="single" w:color="000000" w:sz="4" w:space="0"/>
              <w:right w:val="single" w:color="000000" w:sz="4" w:space="0"/>
            </w:tcBorders>
            <w:tcW w:w="1400" w:type="dxa"/>
            <w:vAlign w:val="center"/>
            <w:vMerge w:val="restart"/>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履约能力</w:t>
            </w:r>
            <w:r>
              <w:rPr>
                <w:rFonts w:ascii="宋体" w:hAnsi="宋体" w:eastAsia="宋体" w:cs="宋体"/>
                <w:szCs w:val="21"/>
                <w:lang w:val="zh-CN"/>
              </w:rPr>
              <w:t xml:space="preserve">  </w:t>
            </w:r>
            <w:r>
              <w:rPr>
                <w:rFonts w:hint="eastAsia" w:ascii="宋体" w:hAnsi="宋体" w:eastAsia="宋体" w:cs="宋体"/>
                <w:szCs w:val="21"/>
                <w:lang w:val="zh-CN"/>
              </w:rPr>
              <w:t xml:space="preserve">（30分）</w:t>
            </w:r>
            <w:r/>
          </w:p>
        </w:tc>
        <w:tc>
          <w:tcPr>
            <w:gridSpan w:val="2"/>
            <w:tcBorders>
              <w:top w:val="single" w:color="000000" w:sz="4" w:space="0"/>
              <w:left w:val="single" w:color="000000" w:sz="4" w:space="0"/>
              <w:bottom w:val="single" w:color="000000" w:sz="4" w:space="0"/>
              <w:right w:val="single" w:color="000000" w:sz="4" w:space="0"/>
            </w:tcBorders>
            <w:tcW w:w="6821" w:type="dxa"/>
            <w:vAlign w:val="center"/>
            <w:textDirection w:val="lrTb"/>
            <w:noWrap w:val="false"/>
          </w:tcPr>
          <w:p>
            <w:pPr>
              <w:jc w:val="left"/>
              <w:spacing w:line="560" w:lineRule="exact"/>
              <w:rPr>
                <w:rFonts w:hint="eastAsia" w:ascii="宋体" w:hAnsi="宋体" w:eastAsia="宋体"/>
                <w:szCs w:val="21"/>
              </w:rPr>
            </w:pPr>
            <w:r>
              <w:rPr>
                <w:rFonts w:hint="eastAsia" w:ascii="宋体" w:hAnsi="宋体" w:eastAsia="宋体"/>
                <w:szCs w:val="21"/>
              </w:rPr>
              <w:t xml:space="preserve">日间照料康复机构总建筑面积不少于300㎡为基础项，在300㎡基础上每超过50㎡得3分，最多得9分；不足300㎡不得分。</w:t>
            </w:r>
            <w:r/>
          </w:p>
          <w:p>
            <w:pPr>
              <w:jc w:val="left"/>
              <w:spacing w:line="560" w:lineRule="exact"/>
              <w:rPr>
                <w:rFonts w:hint="eastAsia" w:ascii="宋体" w:hAnsi="宋体" w:eastAsia="宋体" w:cs="宋体"/>
                <w:szCs w:val="21"/>
                <w:lang w:val="zh-CN"/>
              </w:rPr>
            </w:pPr>
            <w:r>
              <w:rPr>
                <w:rFonts w:hint="eastAsia" w:ascii="宋体" w:hAnsi="宋体" w:eastAsia="宋体"/>
                <w:szCs w:val="21"/>
              </w:rPr>
              <w:t xml:space="preserve">需提供产权证明材料或租赁单位证明材料。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9</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3</w:t>
            </w:r>
            <w:r>
              <w:rPr>
                <w:rFonts w:ascii="宋体" w:hAnsi="宋体" w:eastAsia="宋体" w:cs="宋体"/>
                <w:szCs w:val="21"/>
                <w:lang w:val="zh-CN"/>
              </w:rPr>
              <w:t xml:space="preserve">.2</w:t>
            </w:r>
            <w:r/>
          </w:p>
        </w:tc>
        <w:tc>
          <w:tcPr>
            <w:tcBorders>
              <w:left w:val="single" w:color="000000" w:sz="4" w:space="0"/>
              <w:right w:val="single" w:color="000000" w:sz="4" w:space="0"/>
            </w:tcBorders>
            <w:tcW w:w="1400" w:type="dxa"/>
            <w:vAlign w:val="center"/>
            <w:vMerge w:val="continue"/>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r>
            <w:r/>
          </w:p>
        </w:tc>
        <w:tc>
          <w:tcPr>
            <w:gridSpan w:val="2"/>
            <w:tcBorders>
              <w:top w:val="single" w:color="000000" w:sz="4" w:space="0"/>
              <w:left w:val="single" w:color="000000" w:sz="4" w:space="0"/>
              <w:bottom w:val="single" w:color="000000" w:sz="4" w:space="0"/>
              <w:right w:val="single" w:color="000000" w:sz="4" w:space="0"/>
            </w:tcBorders>
            <w:tcW w:w="6821" w:type="dxa"/>
            <w:vAlign w:val="center"/>
            <w:textDirection w:val="lrTb"/>
            <w:noWrap w:val="false"/>
          </w:tcPr>
          <w:p>
            <w:pPr>
              <w:jc w:val="left"/>
              <w:spacing w:line="560" w:lineRule="exact"/>
              <w:rPr>
                <w:rFonts w:hint="eastAsia" w:ascii="宋体" w:hAnsi="宋体" w:eastAsia="宋体"/>
                <w:szCs w:val="21"/>
              </w:rPr>
            </w:pPr>
            <w:r>
              <w:rPr>
                <w:rFonts w:hint="eastAsia" w:ascii="宋体" w:hAnsi="宋体" w:eastAsia="宋体"/>
                <w:szCs w:val="21"/>
              </w:rPr>
              <w:t xml:space="preserve">项目负责人资质：</w:t>
            </w:r>
            <w:r/>
          </w:p>
          <w:p>
            <w:pPr>
              <w:jc w:val="left"/>
              <w:spacing w:line="560" w:lineRule="exact"/>
              <w:rPr>
                <w:rFonts w:hint="eastAsia" w:ascii="宋体" w:hAnsi="宋体" w:eastAsia="宋体"/>
                <w:szCs w:val="21"/>
              </w:rPr>
            </w:pPr>
            <w:r>
              <w:rPr>
                <w:rFonts w:hint="eastAsia" w:ascii="宋体" w:hAnsi="宋体" w:eastAsia="宋体"/>
                <w:szCs w:val="21"/>
              </w:rPr>
              <w:t xml:space="preserve">具有3年以上康复护理或精神康复慰藉方面工作经验的得1分，五年或以上得3分。</w:t>
            </w:r>
            <w:r/>
          </w:p>
          <w:p>
            <w:pPr>
              <w:jc w:val="left"/>
              <w:spacing w:line="560" w:lineRule="exact"/>
              <w:rPr>
                <w:rFonts w:hint="eastAsia" w:ascii="宋体" w:hAnsi="宋体" w:eastAsia="宋体"/>
                <w:szCs w:val="21"/>
              </w:rPr>
            </w:pPr>
            <w:r>
              <w:rPr>
                <w:rFonts w:hint="eastAsia" w:ascii="宋体" w:hAnsi="宋体" w:eastAsia="宋体"/>
                <w:szCs w:val="21"/>
              </w:rPr>
              <w:t xml:space="preserve">（需提供相关有效证明材料复印件及供应商为其缴纳的截止到投标截止时间近3个月内任意1个月的社保证明材料并加盖供应商公章，如为单位法人则无需缴纳社保）</w:t>
            </w:r>
            <w:r/>
          </w:p>
          <w:p>
            <w:pPr>
              <w:jc w:val="left"/>
              <w:spacing w:line="560" w:lineRule="exact"/>
              <w:rPr>
                <w:rFonts w:hint="eastAsia" w:ascii="宋体" w:hAnsi="宋体" w:eastAsia="宋体" w:cs="宋体"/>
                <w:szCs w:val="21"/>
                <w:lang w:val="zh-CN"/>
              </w:rPr>
            </w:pPr>
            <w:r>
              <w:rPr>
                <w:rFonts w:hint="eastAsia" w:ascii="宋体" w:hAnsi="宋体" w:eastAsia="宋体"/>
                <w:szCs w:val="21"/>
              </w:rPr>
              <w:t xml:space="preserve">兼职人员不得作为项目负责人，否则不得分。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3</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3</w:t>
            </w:r>
            <w:r>
              <w:rPr>
                <w:rFonts w:ascii="宋体" w:hAnsi="宋体" w:eastAsia="宋体" w:cs="宋体"/>
                <w:szCs w:val="21"/>
                <w:lang w:val="zh-CN"/>
              </w:rPr>
              <w:t xml:space="preserve">.3</w:t>
            </w:r>
            <w:r/>
          </w:p>
        </w:tc>
        <w:tc>
          <w:tcPr>
            <w:tcBorders>
              <w:left w:val="single" w:color="000000" w:sz="4" w:space="0"/>
              <w:bottom w:val="none" w:color="000000" w:sz="4" w:space="0"/>
              <w:right w:val="single" w:color="000000" w:sz="4" w:space="0"/>
            </w:tcBorders>
            <w:tcW w:w="1400" w:type="dxa"/>
            <w:vAlign w:val="center"/>
            <w:vMerge w:val="continue"/>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r>
            <w:r/>
          </w:p>
        </w:tc>
        <w:tc>
          <w:tcPr>
            <w:gridSpan w:val="2"/>
            <w:tcBorders>
              <w:top w:val="single" w:color="000000" w:sz="4" w:space="0"/>
              <w:left w:val="single" w:color="000000" w:sz="4" w:space="0"/>
              <w:bottom w:val="none" w:color="000000" w:sz="4" w:space="0"/>
              <w:right w:val="single" w:color="000000" w:sz="4" w:space="0"/>
            </w:tcBorders>
            <w:tcW w:w="6821" w:type="dxa"/>
            <w:vAlign w:val="center"/>
            <w:textDirection w:val="lrTb"/>
            <w:noWrap w:val="false"/>
          </w:tcPr>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项目团队成员：供应商团队成员中（除项目负责人外）每有一名社工的（可兼职）得1分/人</w:t>
            </w:r>
            <w:r>
              <w:rPr>
                <w:rFonts w:hint="eastAsia" w:ascii="宋体" w:hAnsi="宋体" w:eastAsia="宋体" w:cs="宋体"/>
                <w:szCs w:val="21"/>
                <w:lang w:val="zh-CN"/>
              </w:rPr>
              <w:t xml:space="preserve">，</w:t>
            </w:r>
            <w:r>
              <w:rPr>
                <w:rFonts w:hint="eastAsia" w:ascii="宋体" w:hAnsi="宋体" w:eastAsia="宋体" w:cs="宋体"/>
                <w:szCs w:val="21"/>
                <w:lang w:val="zh-CN"/>
              </w:rPr>
              <w:t xml:space="preserve">本项最高得4分。</w:t>
            </w:r>
            <w:r/>
          </w:p>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需提供相关资质证书及供应商为此类人员缴纳的截止到投标截止时间的近3个月内任意1个月的社保证明材料并加盖供应商公章，或供应商与此类人员签订的可以证明双方存在劳动关系的材料并加盖供应商公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4</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3.4</w:t>
            </w:r>
            <w:r/>
          </w:p>
        </w:tc>
        <w:tc>
          <w:tcPr>
            <w:gridSpan w:val="2"/>
            <w:tcBorders>
              <w:top w:val="none" w:color="000000" w:sz="4" w:space="0"/>
              <w:left w:val="single" w:color="000000" w:sz="4" w:space="0"/>
              <w:bottom w:val="single" w:color="auto" w:sz="4" w:space="0"/>
              <w:right w:val="single" w:color="000000" w:sz="4" w:space="0"/>
            </w:tcBorders>
            <w:tcW w:w="1417" w:type="dxa"/>
            <w:vAlign w:val="center"/>
            <w:textDirection w:val="lrTb"/>
            <w:noWrap w:val="false"/>
          </w:tcPr>
          <w:p>
            <w:pPr>
              <w:spacing w:line="560" w:lineRule="exact"/>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000000" w:sz="4" w:space="0"/>
              <w:bottom w:val="single" w:color="auto" w:sz="4" w:space="0"/>
              <w:right w:val="single" w:color="000000" w:sz="4" w:space="0"/>
            </w:tcBorders>
            <w:tcW w:w="6804" w:type="dxa"/>
            <w:vAlign w:val="center"/>
            <w:textDirection w:val="lrTb"/>
            <w:noWrap w:val="false"/>
          </w:tcPr>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项目团队成员：供应商团队成员中（除项目负责人外）每提供一名执业医师（可兼职）的得2分/人；每提供一名护士（可兼职）的得1分/人；其中每有一名从事精神康复专业服务的得1分/人，本项累计最高得14分。</w:t>
            </w:r>
            <w:r/>
          </w:p>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以上人员证书可以兼得，需提供相关资质证书和从事精神康复工作的证明，以及供应商为此类人员缴纳的截止到投标截止时间的近3个月内任意1个月的社保证明材料并加盖供应商公章，兼职人员需提供合作协议证明材料并加盖供应商公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14</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4</w:t>
            </w:r>
            <w:r>
              <w:rPr>
                <w:rFonts w:ascii="宋体" w:hAnsi="宋体" w:eastAsia="宋体" w:cs="宋体"/>
                <w:szCs w:val="21"/>
                <w:lang w:val="zh-CN"/>
              </w:rPr>
              <w:t xml:space="preserve">.</w:t>
            </w:r>
            <w:r>
              <w:rPr>
                <w:rFonts w:hint="eastAsia" w:ascii="宋体" w:hAnsi="宋体" w:eastAsia="宋体" w:cs="宋体"/>
                <w:szCs w:val="21"/>
                <w:lang w:val="zh-CN"/>
              </w:rPr>
              <w:t xml:space="preserve">1</w:t>
            </w:r>
            <w:r/>
          </w:p>
        </w:tc>
        <w:tc>
          <w:tcPr>
            <w:gridSpan w:val="2"/>
            <w:tcBorders>
              <w:top w:val="single" w:color="auto" w:sz="4" w:space="0"/>
              <w:left w:val="single" w:color="000000" w:sz="4" w:space="0"/>
              <w:right w:val="single" w:color="000000" w:sz="4" w:space="0"/>
            </w:tcBorders>
            <w:tcW w:w="1417" w:type="dxa"/>
            <w:vAlign w:val="center"/>
            <w:vMerge w:val="restart"/>
            <w:textDirection w:val="lrTb"/>
            <w:noWrap w:val="false"/>
          </w:tcPr>
          <w:p>
            <w:pP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服务方案 （51分）</w:t>
            </w:r>
            <w:r/>
          </w:p>
        </w:tc>
        <w:tc>
          <w:tcPr>
            <w:tcBorders>
              <w:top w:val="single" w:color="auto" w:sz="4" w:space="0"/>
              <w:left w:val="single" w:color="000000" w:sz="4" w:space="0"/>
              <w:right w:val="single" w:color="000000" w:sz="4" w:space="0"/>
            </w:tcBorders>
            <w:tcW w:w="6804" w:type="dxa"/>
            <w:vAlign w:val="center"/>
            <w:textDirection w:val="lrTb"/>
            <w:noWrap w:val="false"/>
          </w:tcPr>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根据服务对象的数量和类别，持续提供服务，服务方案符合精神障碍社区康复要求内容详细全面、针对性及合理性强得15分；</w:t>
            </w:r>
            <w:r/>
          </w:p>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内容一般、针对性及合理性较强得10分；</w:t>
            </w:r>
            <w:r/>
          </w:p>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内容不够详细全面、针对性及合理性欠缺得5分；</w:t>
            </w:r>
            <w:r/>
          </w:p>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未提供不得分。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15</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4</w:t>
            </w:r>
            <w:r>
              <w:rPr>
                <w:rFonts w:ascii="宋体" w:hAnsi="宋体" w:eastAsia="宋体" w:cs="宋体"/>
                <w:szCs w:val="21"/>
                <w:lang w:val="zh-CN"/>
              </w:rPr>
              <w:t xml:space="preserve">.</w:t>
            </w:r>
            <w:r>
              <w:rPr>
                <w:rFonts w:hint="eastAsia" w:ascii="宋体" w:hAnsi="宋体" w:eastAsia="宋体" w:cs="宋体"/>
                <w:szCs w:val="21"/>
                <w:lang w:val="zh-CN"/>
              </w:rPr>
              <w:t xml:space="preserve">2</w:t>
            </w:r>
            <w:r/>
          </w:p>
        </w:tc>
        <w:tc>
          <w:tcPr>
            <w:gridSpan w:val="2"/>
            <w:tcBorders>
              <w:left w:val="single" w:color="000000" w:sz="4" w:space="0"/>
              <w:right w:val="single" w:color="000000" w:sz="4" w:space="0"/>
            </w:tcBorders>
            <w:tcW w:w="1417" w:type="dxa"/>
            <w:vAlign w:val="center"/>
            <w:vMerge w:val="continue"/>
            <w:textDirection w:val="lrTb"/>
            <w:noWrap w:val="false"/>
          </w:tcPr>
          <w:p>
            <w:pPr>
              <w:spacing w:line="560" w:lineRule="exact"/>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000000" w:sz="4" w:space="0"/>
              <w:right w:val="single" w:color="000000" w:sz="4" w:space="0"/>
            </w:tcBorders>
            <w:tcW w:w="6804" w:type="dxa"/>
            <w:vAlign w:val="center"/>
            <w:textDirection w:val="lrTb"/>
            <w:noWrap w:val="false"/>
          </w:tcPr>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根据供应商提供的针对本项目制定相应的服务管理制度，包含服务质量管理制度、服务反馈制度、服务考核奖惩、服务承诺制度、服务对象档案管理制度、工作人员守则等内容，依据各项规章制度的合理性、规范性、全面性进行评分：</w:t>
            </w:r>
            <w:r/>
          </w:p>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规章制度合理、规范、全面得10分；</w:t>
            </w:r>
            <w:r/>
          </w:p>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规章制度较合理、较规范、较全面得7分；</w:t>
            </w:r>
            <w:r/>
          </w:p>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规章制度欠缺得4分；</w:t>
            </w:r>
            <w:r/>
          </w:p>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未提供不得分。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10</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4</w:t>
            </w:r>
            <w:r>
              <w:rPr>
                <w:rFonts w:ascii="宋体" w:hAnsi="宋体" w:eastAsia="宋体" w:cs="宋体"/>
                <w:szCs w:val="21"/>
                <w:lang w:val="zh-CN"/>
              </w:rPr>
              <w:t xml:space="preserve">.</w:t>
            </w:r>
            <w:r>
              <w:rPr>
                <w:rFonts w:hint="eastAsia" w:ascii="宋体" w:hAnsi="宋体" w:eastAsia="宋体" w:cs="宋体"/>
                <w:szCs w:val="21"/>
                <w:lang w:val="zh-CN"/>
              </w:rPr>
              <w:t xml:space="preserve">3</w:t>
            </w:r>
            <w:r/>
          </w:p>
        </w:tc>
        <w:tc>
          <w:tcPr>
            <w:gridSpan w:val="2"/>
            <w:tcBorders>
              <w:left w:val="single" w:color="000000" w:sz="4" w:space="0"/>
              <w:right w:val="single" w:color="000000" w:sz="4" w:space="0"/>
            </w:tcBorders>
            <w:tcW w:w="1417" w:type="dxa"/>
            <w:vAlign w:val="center"/>
            <w:vMerge w:val="continue"/>
            <w:textDirection w:val="lrTb"/>
            <w:noWrap w:val="false"/>
          </w:tcPr>
          <w:p>
            <w:pPr>
              <w:spacing w:line="560" w:lineRule="exact"/>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000000" w:sz="4" w:space="0"/>
              <w:right w:val="single" w:color="000000" w:sz="4" w:space="0"/>
            </w:tcBorders>
            <w:tcW w:w="6804" w:type="dxa"/>
            <w:vAlign w:val="center"/>
            <w:textDirection w:val="lrTb"/>
            <w:noWrap w:val="false"/>
          </w:tcPr>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根据供应商提供的风险预案进行评分：</w:t>
            </w:r>
            <w:r/>
          </w:p>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执行中可能遇到的风险有预测，并有合理可行的风险应对方案，方案详细、合理、针对性强得10分；</w:t>
            </w:r>
            <w:r/>
          </w:p>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方案较详细、较合理、针对性较强得7分；</w:t>
            </w:r>
            <w:r/>
          </w:p>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方案不够详细、针对性欠缺得4分；</w:t>
            </w:r>
            <w:r/>
          </w:p>
          <w:p>
            <w:pPr>
              <w:jc w:val="left"/>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未提供不得分。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10</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4</w:t>
            </w:r>
            <w:r>
              <w:rPr>
                <w:rFonts w:ascii="宋体" w:hAnsi="宋体" w:eastAsia="宋体" w:cs="宋体"/>
                <w:szCs w:val="21"/>
                <w:lang w:val="zh-CN"/>
              </w:rPr>
              <w:t xml:space="preserve">.</w:t>
            </w:r>
            <w:r>
              <w:rPr>
                <w:rFonts w:hint="eastAsia" w:ascii="宋体" w:hAnsi="宋体" w:eastAsia="宋体" w:cs="宋体"/>
                <w:szCs w:val="21"/>
                <w:lang w:val="zh-CN"/>
              </w:rPr>
              <w:t xml:space="preserve">4</w:t>
            </w:r>
            <w:r/>
          </w:p>
        </w:tc>
        <w:tc>
          <w:tcPr>
            <w:gridSpan w:val="2"/>
            <w:tcBorders>
              <w:left w:val="single" w:color="000000" w:sz="4" w:space="0"/>
              <w:right w:val="single" w:color="000000" w:sz="4" w:space="0"/>
            </w:tcBorders>
            <w:tcW w:w="1417" w:type="dxa"/>
            <w:vAlign w:val="center"/>
            <w:vMerge w:val="continue"/>
            <w:textDirection w:val="lrTb"/>
            <w:noWrap w:val="false"/>
          </w:tcPr>
          <w:p>
            <w:pPr>
              <w:spacing w:line="560" w:lineRule="exact"/>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000000" w:sz="4" w:space="0"/>
              <w:right w:val="single" w:color="000000" w:sz="4" w:space="0"/>
            </w:tcBorders>
            <w:tcW w:w="6804" w:type="dxa"/>
            <w:vAlign w:val="center"/>
            <w:textDirection w:val="lrTb"/>
            <w:noWrap w:val="false"/>
          </w:tcPr>
          <w:p>
            <w:pP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根据供应商提供的为项目运作提供相应专业服务，项目执行人员岗位工作要求描述具体明确，责任清晰，团队人员稳定等进行评分：</w:t>
            </w:r>
            <w:r/>
          </w:p>
          <w:p>
            <w:pP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人员安排合理、拟安排人员经验丰富且综合素质高得10分；</w:t>
            </w:r>
            <w:r/>
          </w:p>
          <w:p>
            <w:pP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人员安排能够满足采购需求、人员经验尚可，综合素质尚可得7分；</w:t>
            </w:r>
            <w:r/>
          </w:p>
          <w:p>
            <w:pP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人员安排合理性、经验及综合素质欠缺得4分；</w:t>
            </w:r>
            <w:r/>
          </w:p>
          <w:p>
            <w:pPr>
              <w:spacing w:line="560" w:lineRule="exact"/>
              <w:rPr>
                <w:rFonts w:hint="eastAsia" w:ascii="宋体" w:hAnsi="宋体" w:eastAsia="宋体"/>
                <w:szCs w:val="21"/>
              </w:rPr>
            </w:pPr>
            <w:r>
              <w:rPr>
                <w:rFonts w:hint="eastAsia" w:ascii="宋体" w:hAnsi="宋体" w:eastAsia="宋体" w:cs="宋体"/>
                <w:szCs w:val="21"/>
                <w:lang w:val="zh-CN"/>
              </w:rPr>
              <w:t xml:space="preserve">未提供不得分。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10</w:t>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4.5</w:t>
            </w:r>
            <w:r/>
          </w:p>
        </w:tc>
        <w:tc>
          <w:tcPr>
            <w:gridSpan w:val="2"/>
            <w:tcBorders>
              <w:left w:val="single" w:color="000000" w:sz="4" w:space="0"/>
              <w:right w:val="single" w:color="000000" w:sz="4" w:space="0"/>
            </w:tcBorders>
            <w:tcW w:w="1417" w:type="dxa"/>
            <w:vAlign w:val="center"/>
            <w:vMerge w:val="continue"/>
            <w:textDirection w:val="lrTb"/>
            <w:noWrap w:val="false"/>
          </w:tcPr>
          <w:p>
            <w:pPr>
              <w:spacing w:line="560" w:lineRule="exact"/>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000000" w:sz="4" w:space="0"/>
              <w:right w:val="single" w:color="000000" w:sz="4" w:space="0"/>
            </w:tcBorders>
            <w:tcW w:w="6804" w:type="dxa"/>
            <w:vAlign w:val="center"/>
            <w:textDirection w:val="lrTb"/>
            <w:noWrap w:val="false"/>
          </w:tcPr>
          <w:p>
            <w:pP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根据机构设置合理性、必要性、人员配备充分程度、素质高低、业务培训、计划安排和管理方式等进行评分，以上要求匹配性全面得6分，匹配性较全面得3分，匹配性低不得分。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6</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总得分</w:t>
            </w:r>
            <w:r/>
          </w:p>
        </w:tc>
        <w:tc>
          <w:tcPr>
            <w:gridSpan w:val="2"/>
            <w:tcBorders>
              <w:left w:val="single" w:color="000000" w:sz="4" w:space="0"/>
              <w:right w:val="single" w:color="000000" w:sz="4" w:space="0"/>
            </w:tcBorders>
            <w:tcW w:w="7513" w:type="dxa"/>
            <w:vAlign w:val="center"/>
            <w:textDirection w:val="lrTb"/>
            <w:noWrap w:val="false"/>
          </w:tcPr>
          <w:p>
            <w:pPr>
              <w:jc w:val="center"/>
              <w:spacing w:line="560" w:lineRule="exact"/>
              <w:rPr>
                <w:rFonts w:hint="eastAsia" w:ascii="宋体" w:hAnsi="宋体" w:eastAsia="宋体" w:cs="宋体"/>
                <w:szCs w:val="21"/>
                <w:lang w:val="zh-CN"/>
              </w:rPr>
            </w:pPr>
            <w:r>
              <w:rPr>
                <w:rFonts w:hint="eastAsia" w:ascii="宋体" w:hAnsi="宋体" w:eastAsia="宋体" w:cs="宋体"/>
                <w:szCs w:val="21"/>
                <w:lang w:val="zh-CN"/>
              </w:rPr>
              <w:t xml:space="preserve">100</w:t>
            </w:r>
            <w:r/>
          </w:p>
        </w:tc>
      </w:tr>
    </w:tbl>
    <w:p>
      <w:pPr>
        <w:spacing w:line="560" w:lineRule="exact"/>
        <w:rPr>
          <w:rFonts w:hint="eastAsia" w:ascii="宋体" w:hAnsi="宋体" w:eastAsia="宋体"/>
          <w:sz w:val="24"/>
          <w:szCs w:val="24"/>
        </w:rPr>
      </w:pPr>
      <w:r>
        <w:rPr>
          <w:rFonts w:hint="eastAsia" w:ascii="宋体" w:hAnsi="宋体" w:eastAsia="宋体"/>
          <w:sz w:val="24"/>
          <w:szCs w:val="24"/>
        </w:rPr>
        <w:t xml:space="preserve">说明：</w:t>
      </w:r>
      <w:r/>
    </w:p>
    <w:p>
      <w:pPr>
        <w:spacing w:line="560" w:lineRule="exact"/>
        <w:rPr>
          <w:rFonts w:hint="eastAsia" w:ascii="宋体" w:hAnsi="宋体" w:eastAsia="宋体"/>
          <w:sz w:val="24"/>
          <w:szCs w:val="24"/>
        </w:rPr>
      </w:pPr>
      <w:r>
        <w:rPr>
          <w:rFonts w:hint="eastAsia" w:ascii="宋体" w:hAnsi="宋体" w:eastAsia="宋体"/>
          <w:sz w:val="24"/>
          <w:szCs w:val="24"/>
        </w:rPr>
        <w:t xml:space="preserve">（一）对国家认定的节能产品和环保产品分别给予报价的5%价格扣除，用扣除后的价格参与评审。</w:t>
      </w:r>
      <w:r/>
    </w:p>
    <w:p>
      <w:pPr>
        <w:spacing w:line="560" w:lineRule="exact"/>
        <w:rPr>
          <w:rFonts w:hint="eastAsia" w:ascii="宋体" w:hAnsi="宋体" w:eastAsia="宋体"/>
          <w:sz w:val="24"/>
          <w:szCs w:val="24"/>
        </w:rPr>
      </w:pPr>
      <w:r>
        <w:rPr>
          <w:rFonts w:hint="eastAsia" w:ascii="宋体" w:hAnsi="宋体" w:eastAsia="宋体"/>
          <w:sz w:val="24"/>
          <w:szCs w:val="24"/>
        </w:rPr>
        <w:t xml:space="preserve">（二）小微企业的价格扣除</w:t>
      </w:r>
      <w:r/>
    </w:p>
    <w:p>
      <w:pPr>
        <w:spacing w:line="560" w:lineRule="exact"/>
        <w:rPr>
          <w:rFonts w:hint="eastAsia" w:ascii="宋体" w:hAnsi="宋体" w:eastAsia="宋体"/>
          <w:sz w:val="24"/>
          <w:szCs w:val="24"/>
        </w:rPr>
      </w:pPr>
      <w:r>
        <w:rPr>
          <w:rFonts w:hint="eastAsia" w:ascii="宋体" w:hAnsi="宋体" w:eastAsia="宋体"/>
          <w:sz w:val="24"/>
          <w:szCs w:val="24"/>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spacing w:line="560" w:lineRule="exact"/>
        <w:rPr>
          <w:rFonts w:hint="eastAsia" w:ascii="宋体" w:hAnsi="宋体" w:eastAsia="宋体"/>
          <w:sz w:val="24"/>
          <w:szCs w:val="24"/>
        </w:rPr>
      </w:pPr>
      <w:r>
        <w:rPr>
          <w:rFonts w:hint="eastAsia" w:ascii="宋体" w:hAnsi="宋体" w:eastAsia="宋体"/>
          <w:sz w:val="24"/>
          <w:szCs w:val="24"/>
        </w:rPr>
        <w:t xml:space="preserve">2.价格扣除比例或者价格分加分比例对小型企业和微型企业同等对待，不作区分。</w:t>
      </w:r>
      <w:r/>
    </w:p>
    <w:p>
      <w:pPr>
        <w:spacing w:line="560" w:lineRule="exact"/>
        <w:rPr>
          <w:rFonts w:hint="eastAsia" w:ascii="宋体" w:hAnsi="宋体" w:eastAsia="宋体"/>
          <w:sz w:val="24"/>
          <w:szCs w:val="24"/>
        </w:rPr>
      </w:pPr>
      <w:r>
        <w:rPr>
          <w:rFonts w:hint="eastAsia" w:ascii="宋体" w:hAnsi="宋体" w:eastAsia="宋体"/>
          <w:sz w:val="24"/>
          <w:szCs w:val="24"/>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spacing w:line="560" w:lineRule="exact"/>
        <w:rPr>
          <w:rFonts w:hint="eastAsia" w:ascii="宋体" w:hAnsi="宋体" w:eastAsia="宋体"/>
          <w:sz w:val="24"/>
          <w:szCs w:val="24"/>
        </w:rPr>
      </w:pPr>
      <w:r>
        <w:rPr>
          <w:rFonts w:hint="eastAsia" w:ascii="宋体" w:hAnsi="宋体" w:eastAsia="宋体"/>
          <w:sz w:val="24"/>
          <w:szCs w:val="24"/>
        </w:rPr>
        <w:t xml:space="preserve">（三）监狱和戒毒企业的价格扣除</w:t>
      </w:r>
      <w:r/>
    </w:p>
    <w:p>
      <w:pPr>
        <w:spacing w:line="560" w:lineRule="exact"/>
        <w:rPr>
          <w:rFonts w:hint="eastAsia" w:ascii="宋体" w:hAnsi="宋体" w:eastAsia="宋体"/>
          <w:sz w:val="24"/>
          <w:szCs w:val="24"/>
        </w:rPr>
      </w:pPr>
      <w:r>
        <w:rPr>
          <w:rFonts w:hint="eastAsia" w:ascii="宋体" w:hAnsi="宋体" w:eastAsia="宋体"/>
          <w:sz w:val="24"/>
          <w:szCs w:val="24"/>
        </w:rPr>
        <w:t xml:space="preserve">1.本项目对监狱和戒毒企业（简称监狱企业）视同小型、微型企业，给予10%的价格扣除，用扣除后的价格参与评审。</w:t>
      </w:r>
      <w:r/>
    </w:p>
    <w:p>
      <w:pPr>
        <w:spacing w:line="560" w:lineRule="exact"/>
        <w:rPr>
          <w:rFonts w:hint="eastAsia" w:ascii="宋体" w:hAnsi="宋体" w:eastAsia="宋体"/>
          <w:sz w:val="24"/>
          <w:szCs w:val="24"/>
        </w:rPr>
      </w:pPr>
      <w:r>
        <w:rPr>
          <w:rFonts w:hint="eastAsia" w:ascii="宋体" w:hAnsi="宋体" w:eastAsia="宋体"/>
          <w:sz w:val="24"/>
          <w:szCs w:val="24"/>
        </w:rPr>
        <w:t xml:space="preserve">2.监狱企业需提供由省级以上监狱管理局、戒毒管理局（含新疆生产建设兵团）出具的属于监狱企业的证明文件。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3.监狱企业标准请参照《关于政府采购支持监狱企业发展有关问题的通知》（财库〔2014〕68号）。</w:t>
      </w:r>
      <w:r/>
    </w:p>
    <w:p>
      <w:pPr>
        <w:spacing w:line="560" w:lineRule="exact"/>
        <w:rPr>
          <w:rFonts w:hint="eastAsia" w:ascii="宋体" w:hAnsi="宋体" w:eastAsia="宋体"/>
          <w:sz w:val="24"/>
          <w:szCs w:val="24"/>
        </w:rPr>
      </w:pPr>
      <w:r>
        <w:rPr>
          <w:rFonts w:hint="eastAsia" w:ascii="宋体" w:hAnsi="宋体" w:eastAsia="宋体"/>
          <w:sz w:val="24"/>
          <w:szCs w:val="24"/>
        </w:rPr>
        <w:t xml:space="preserve">（四）残疾人福利性单位的价格扣除</w:t>
      </w:r>
      <w:r/>
    </w:p>
    <w:p>
      <w:pPr>
        <w:spacing w:line="560" w:lineRule="exact"/>
        <w:rPr>
          <w:rFonts w:hint="eastAsia" w:ascii="宋体" w:hAnsi="宋体" w:eastAsia="宋体"/>
          <w:sz w:val="24"/>
          <w:szCs w:val="24"/>
        </w:rPr>
      </w:pPr>
      <w:r>
        <w:rPr>
          <w:rFonts w:hint="eastAsia" w:ascii="宋体" w:hAnsi="宋体" w:eastAsia="宋体"/>
          <w:sz w:val="24"/>
          <w:szCs w:val="24"/>
        </w:rPr>
        <w:t xml:space="preserve">1.本项目对残疾人福利性单位视同小型、微型企业，给予10%的价格扣除，用扣除后的价格参与评审。</w:t>
      </w:r>
      <w:r/>
    </w:p>
    <w:p>
      <w:pPr>
        <w:spacing w:line="560" w:lineRule="exact"/>
        <w:rPr>
          <w:rFonts w:hint="eastAsia" w:ascii="宋体" w:hAnsi="宋体" w:eastAsia="宋体"/>
          <w:sz w:val="24"/>
          <w:szCs w:val="24"/>
        </w:rPr>
      </w:pPr>
      <w:r>
        <w:rPr>
          <w:rFonts w:hint="eastAsia" w:ascii="宋体" w:hAnsi="宋体" w:eastAsia="宋体"/>
          <w:sz w:val="24"/>
          <w:szCs w:val="24"/>
        </w:rPr>
        <w:t xml:space="preserve">2.残疾人福利单位需按照磋商文件的要求提供《残疾人福利性单位声明函》。</w:t>
      </w:r>
      <w:r/>
    </w:p>
    <w:p>
      <w:pPr>
        <w:spacing w:line="560" w:lineRule="exact"/>
        <w:rPr>
          <w:rFonts w:hint="eastAsia" w:ascii="宋体" w:hAnsi="宋体" w:eastAsia="宋体"/>
          <w:sz w:val="24"/>
          <w:szCs w:val="24"/>
        </w:rPr>
      </w:pPr>
      <w:r>
        <w:rPr>
          <w:rFonts w:hint="eastAsia" w:ascii="宋体" w:hAnsi="宋体" w:eastAsia="宋体"/>
          <w:sz w:val="24"/>
          <w:szCs w:val="24"/>
        </w:rPr>
        <w:t xml:space="preserve">3.残疾人福利单位标准请参照《关于促进残疾人就业政府采购政策的通知》（财库〔2017〕141号）。</w:t>
      </w:r>
      <w:r/>
    </w:p>
    <w:p>
      <w:pPr>
        <w:spacing w:line="560" w:lineRule="exact"/>
        <w:rPr>
          <w:rFonts w:hint="eastAsia" w:ascii="宋体" w:hAnsi="宋体" w:eastAsia="宋体"/>
          <w:sz w:val="24"/>
          <w:szCs w:val="24"/>
        </w:rPr>
      </w:pPr>
      <w:r>
        <w:rPr>
          <w:rFonts w:hint="eastAsia" w:ascii="宋体" w:hAnsi="宋体" w:eastAsia="宋体"/>
          <w:sz w:val="24"/>
          <w:szCs w:val="24"/>
        </w:rPr>
        <w:t xml:space="preserve">（五）监狱企业、残疾人福利单位属于小型、微型企业的，不重复享受政策。</w:t>
      </w:r>
      <w:r/>
    </w:p>
    <w:p>
      <w:pPr>
        <w:spacing w:line="560" w:lineRule="exact"/>
        <w:rPr>
          <w:rFonts w:hint="eastAsia" w:ascii="宋体" w:hAnsi="宋体" w:eastAsia="宋体"/>
          <w:sz w:val="24"/>
          <w:szCs w:val="24"/>
        </w:rPr>
      </w:pPr>
      <w:r>
        <w:rPr>
          <w:rFonts w:hint="eastAsia" w:ascii="宋体" w:hAnsi="宋体" w:eastAsia="宋体"/>
          <w:sz w:val="24"/>
          <w:szCs w:val="24"/>
        </w:rPr>
        <w:t xml:space="preserve">（六）除评分标准中另有说明外，所有认证、证明和业绩均以有效的证明文件的复印件为依据。</w:t>
      </w:r>
      <w:r/>
    </w:p>
    <w:p>
      <w:pPr>
        <w:pStyle w:val="683"/>
        <w:ind w:firstLine="2898"/>
        <w:spacing w:before="312" w:after="312"/>
        <w:rPr>
          <w:rFonts w:hint="eastAsia" w:ascii="宋体" w:hAnsi="宋体" w:eastAsia="宋体"/>
          <w:sz w:val="36"/>
          <w:szCs w:val="36"/>
        </w:rPr>
      </w:pPr>
      <w:r>
        <w:rPr>
          <w:rFonts w:hint="eastAsia" w:ascii="宋体" w:hAnsi="宋体" w:eastAsia="宋体"/>
        </w:rPr>
        <w:br w:type="page" w:clear="all"/>
      </w:r>
      <w:r/>
    </w:p>
    <w:p>
      <w:pPr>
        <w:pStyle w:val="683"/>
        <w:ind w:firstLine="0"/>
        <w:jc w:val="center"/>
        <w:spacing w:before="312" w:after="312"/>
        <w:rPr>
          <w:rFonts w:hint="eastAsia" w:ascii="宋体" w:hAnsi="宋体" w:eastAsia="宋体"/>
          <w:sz w:val="36"/>
          <w:szCs w:val="36"/>
        </w:rPr>
      </w:pPr>
      <w:r/>
      <w:bookmarkStart w:id="25" w:name="_Toc218084281"/>
      <w:r/>
      <w:bookmarkStart w:id="26" w:name="_Hlk216191467"/>
      <w:r>
        <w:rPr>
          <w:rFonts w:hint="eastAsia" w:ascii="宋体" w:hAnsi="宋体" w:eastAsia="宋体"/>
          <w:sz w:val="36"/>
          <w:szCs w:val="36"/>
        </w:rPr>
        <w:t xml:space="preserve">第四章  </w:t>
      </w:r>
      <w:bookmarkStart w:id="27" w:name="_Toc150538845"/>
      <w:r>
        <w:rPr>
          <w:rFonts w:hint="eastAsia" w:ascii="宋体" w:hAnsi="宋体" w:eastAsia="宋体"/>
          <w:sz w:val="36"/>
          <w:szCs w:val="36"/>
        </w:rPr>
        <w:t xml:space="preserve">采购项目</w:t>
      </w:r>
      <w:bookmarkEnd w:id="27"/>
      <w:r>
        <w:rPr>
          <w:rFonts w:hint="eastAsia" w:ascii="宋体" w:hAnsi="宋体" w:eastAsia="宋体"/>
          <w:sz w:val="36"/>
          <w:szCs w:val="36"/>
        </w:rPr>
        <w:t xml:space="preserve">的服务要求和数量等</w:t>
      </w:r>
      <w:bookmarkEnd w:id="21"/>
      <w:r/>
      <w:bookmarkEnd w:id="22"/>
      <w:r/>
      <w:bookmarkEnd w:id="23"/>
      <w:r/>
      <w:bookmarkEnd w:id="25"/>
      <w:r/>
      <w:r/>
    </w:p>
    <w:p>
      <w:pPr>
        <w:pStyle w:val="713"/>
        <w:spacing w:line="560" w:lineRule="exact"/>
        <w:rPr>
          <w:rFonts w:hint="eastAsia" w:hAnsi="宋体"/>
          <w:b/>
          <w:sz w:val="24"/>
          <w:szCs w:val="24"/>
        </w:rPr>
      </w:pPr>
      <w:r/>
      <w:bookmarkStart w:id="28" w:name="_Toc176528941"/>
      <w:r/>
      <w:bookmarkStart w:id="29" w:name="_Toc176770990"/>
      <w:r/>
      <w:bookmarkStart w:id="30" w:name="_Toc178255256"/>
      <w:r/>
      <w:bookmarkEnd w:id="24"/>
      <w:r>
        <w:rPr>
          <w:rFonts w:hint="eastAsia" w:hAnsi="宋体"/>
          <w:b/>
          <w:sz w:val="24"/>
          <w:szCs w:val="24"/>
        </w:rPr>
        <w:t xml:space="preserve">一、项目简介</w:t>
      </w:r>
      <w:r/>
    </w:p>
    <w:p>
      <w:pPr>
        <w:pStyle w:val="713"/>
        <w:spacing w:line="560" w:lineRule="exact"/>
        <w:rPr>
          <w:rFonts w:hint="eastAsia" w:hAnsi="宋体"/>
          <w:bCs/>
          <w:sz w:val="24"/>
          <w:szCs w:val="24"/>
        </w:rPr>
      </w:pPr>
      <w:r>
        <w:rPr>
          <w:rFonts w:hint="eastAsia" w:hAnsi="宋体"/>
          <w:bCs/>
          <w:sz w:val="24"/>
          <w:szCs w:val="24"/>
        </w:rPr>
        <w:t xml:space="preserve">1、项目背景：</w:t>
      </w:r>
      <w:r>
        <w:rPr>
          <w:rFonts w:hint="eastAsia" w:hAnsi="宋体" w:cs="宋体"/>
          <w:sz w:val="24"/>
          <w:szCs w:val="24"/>
        </w:rPr>
        <w:t xml:space="preserve">拟选聘1家有精神障碍社区康复资质的机构为符合康复条件的雨花台区精神障碍患者提供服药训练、预防复发训练、躯体管理训练、生活技能训练、社交技能训练、职业康复训练、心理治疗和康复、同伴支持、家庭支持、社区服务、居家服务、跟进服务等精神障碍社区康复服务。</w:t>
      </w:r>
      <w:r/>
    </w:p>
    <w:p>
      <w:pPr>
        <w:pStyle w:val="713"/>
        <w:spacing w:line="560" w:lineRule="exact"/>
        <w:rPr>
          <w:rFonts w:hint="eastAsia" w:hAnsi="宋体" w:cs="宋体"/>
          <w:sz w:val="24"/>
          <w:szCs w:val="24"/>
        </w:rPr>
      </w:pPr>
      <w:r>
        <w:rPr>
          <w:rFonts w:hAnsi="宋体"/>
          <w:sz w:val="24"/>
          <w:szCs w:val="24"/>
        </w:rPr>
        <w:t xml:space="preserve">2</w:t>
      </w:r>
      <w:r>
        <w:rPr>
          <w:rFonts w:hint="eastAsia" w:hAnsi="宋体"/>
          <w:sz w:val="24"/>
          <w:szCs w:val="24"/>
        </w:rPr>
        <w:t xml:space="preserve">、</w:t>
      </w:r>
      <w:r>
        <w:rPr>
          <w:rFonts w:hint="eastAsia" w:hAnsi="宋体" w:cs="宋体"/>
          <w:sz w:val="24"/>
          <w:szCs w:val="24"/>
        </w:rPr>
        <w:t xml:space="preserve">合同履行期限：两年整。</w:t>
      </w:r>
      <w:r/>
    </w:p>
    <w:p>
      <w:pPr>
        <w:pStyle w:val="713"/>
        <w:spacing w:line="56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二、服务对象</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服务对象为有康复需求的居家精神障碍患者，包括处于非急性期且经专业评估适合接受社区康复的严重精神障碍患者。经医疗卫生机构治疗评估后病情稳定的严重精神障碍患者，并经评估符合社区康复条件的，可经患者及监护人(含经监护人授权的照料人)同意后到社区康复机构接受康复服务。</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2、根据服务对象社区康复意愿、病情稳定程度以及危险性评估等，服务对象分为三类：</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一类(绿色):经评估为病情稳定，危险性评估为0级，有意愿接受社区康复服务的服务对象。</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二类(黄色):经评估为病情基本稳定，危险性评估为1级，有意愿接受社区康复服务的服务对象。</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三类(橙色):经评估为病情基本稳定，危险性评估为2级，有意愿接受社区康复服务的服务对象。</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另，经评估为病情不稳定，危险性评估为3-5级的精神障碍患者(红色)建议接受门诊或住院治疗。</w:t>
      </w:r>
      <w:r/>
    </w:p>
    <w:p>
      <w:pPr>
        <w:spacing w:line="56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三、服务内容</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1、基础工作</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(1)建档工作。对符合康复条件且有意愿的社区康复服务对象建档立卡率达到100%。</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(2)分级分类管理。在对服务对象进行摸排时，根据服务对象社区康复意愿、病情稳定程度以及危险性评估等情况对患者开展分级分类，提供差异化服务内容，进行动态管理。</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(3)转介工作。配合民政、卫健、残联等部门建立康复机构与其他类型康复机构、残疾人就业康复机构、属地社区卫生服务中心或精神卫生专业机构等机构的服务转介机制，确保服务对象转介与其他服务转介顺畅。</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2、站内服务</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站内服务对象为享受残疾人两项补贴对象、特困人员、低保家庭、低保边缘家庭和支出型困难家庭及当地政府部门认定的其他困难人员中有康复需求且经评估为一类(绿色)、二类(黄色)中有意愿在康复服务机构(站点)接受康复服务的服务对象。所有服务开展须有服务方案、服务记录、签到、影像等。站内服务对象每天服务时长不低于4小时，每月服务天数不少于12天，站内康复人员不多于40人。</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康复准备。按照康复流程开展康复服务，完善出入站评估(基线评估小组人员中至少包括1名精神卫生专业人员及1名社工，人数为单数且不少于3人，评估人员应接受过岗前培训、专业知识培训及评估能力培训。)、入站协议、服务协议、安全协议、康复评估、个体康复计划、日常康复活动记录、一人一档康复档案等。</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(2)过程评估。每季度开展一次过程评估，回顾总结前阶段康复情况。根据评估情况调整康复类别，提出新的康复目标、制定新的康复措施和计划或修正原康复计划、调整康复目标和康复措施。</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康复训练。开展服药训练、预防复发训练、躯体管理训练、生活技能训练、社交能力训练、职业康复训练、心理康复、同伴支持、家庭支持等康复服务训练。按照康复计划每天至少开展1次康复活动，每周开展至少3项康复服务。</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个案服务。a.服务内容。帮助精神障碍社区康复服务对象解决或缓解面临的躯体管理、自主服药、生活自理、社会交往或就业、情感等方面的问题和困难；或帮助精神障碍社区康复服务对象所在家庭解决或缓解面临的经济压力、心理压力、家庭矛盾、</w:t>
      </w:r>
      <w:r>
        <w:rPr>
          <w:rFonts w:hint="eastAsia" w:asciiTheme="minorEastAsia" w:hAnsiTheme="minorEastAsia" w:eastAsiaTheme="minorEastAsia"/>
          <w:sz w:val="24"/>
          <w:szCs w:val="24"/>
        </w:rPr>
        <w:t xml:space="preserve">生活质量不高等问题和困难，发挥家庭的社会功能，满足家庭成员的发展和情感需要。b.服务要求。运用社会工作专业理论和方法，按照接案、预估、计划、介入、评估、结案等个案服务流程，须有个案工作文书记录，行政程序、服务流程及社工伦理规范。每次个案服务时间宜在45min-60min,每周至少1次，每个个案服务次数至少10次(具体次数根据服务目标达成情况确定)。</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c.服务标准。一年项目周期内，开展至少20人(保障对象，可根据本辖区内实际情况确定数目，下浮不得高于10%),总服务次数不低于300次，个案结案率达90%及以上。</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(5)小组服务。a.服务内容。针对有相似问题或困扰的服务对象开展主题小组，包括但不限于支持小组、成长小组、社交小组、社会化小组、自主互助小组、康复小组等。</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b.服务要求。运用社会工作专业理论和方法，按照准备阶段、开始阶段、中期转折阶段、后期成熟阶段和结束阶段等小组服务流程开展服务，须有小组工作文书记录，行政程序、服务流程及社工伦理规范。小组人数宜在6-12人，每次小组活动宜60min-120min,每个主题小组服务次数宜为8-12次，每周至少一次(具体次数根据服务目标达成情况确定)。</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c.服务标准。一年项目周期内，开展主题小组活动至少10个(保障对象，可根据本辖区内实际情况确定数目，下浮不得高于10%),同一服务对象每年参加主题小组数量不高于3个。</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职业康复服务。a.项目周期内开展就业指导服务，包括但不限于就业调查和评估、职业规划服务、职业技能培训、辅助性就业项目、公益庇护性岗位、就业对接会、就业心理支持服务、就业后跟进辅导服务、维护服务对象就业创业合法权益、创业咨询和支持、经验分享等。</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b.开展特色职业康复服务项目，发展庇护性就业、过渡性就业、辅助型就业及独立就业。其中省级示范点及宁康家园一个项目周期内实现至少1名辅助型就业或独立性就业人员。</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c.链接爱心企业或社会团体等提供的职业康复岗位，每年不少于2个，并将其纳入社</w:t>
      </w:r>
      <w:r>
        <w:rPr>
          <w:rFonts w:hint="eastAsia" w:asciiTheme="minorEastAsia" w:hAnsiTheme="minorEastAsia" w:eastAsiaTheme="minorEastAsia"/>
          <w:sz w:val="24"/>
          <w:szCs w:val="24"/>
        </w:rPr>
        <w:t xml:space="preserve">会资源建设库。</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d.服务标准。项目周期内，职业康复服务人次不少于600人次。</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(7)其他特色服务。根据实际情况，发展站点特色服务。当年新建康复机构(站点)不作要求，其他康复机构(站点)至少开展一项特色服务，每年跟进并形成成效汇报项目采购方。</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3、站外服务</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服务对象为一类(绿色)、二类(黄色)、三类(橙色)中有意愿在社区接受康复服务的服务对象。所有服务开展须有服务方案、服务记录、签到、影像等。</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(1)服务准备。完善服务协议、康复评估、康复服务方案、康复服务记录，定期开展评估，并根据评估结果调整康复类别，提出新的康复目标、制定新的康复措施或调整原有康复目标和康复措施，实施动态管理。</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社区服务。a.一年项目周期内，依据节日或主题至少开展10次大型集体活动，参与人次不少于800人次。主题必须包括传统节日、精神卫生日等，可开展亲近自然外出主题活动、精神健康运动会、精神卫生健康宣教等活动。</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b.一年项目周期内，组织康复服务对象开展至少1项社区服务项目，主题包括但不限于垃圾分类指引、社区志愿者、便民服务、精神健康科普宣教等。</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居家服务。服务人数不少于20人，每月每人至少2次上门服务。提供生活技能训练、生活自理能力训练和心理咨询及疏导；开展家属支持服务、健康知识及相关政策宣教；开展文体娱乐活动、电话随访、线上服务和发展同伴支持辅导员；引导参加志愿服务、参与就业宣传和经验分享等。</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就业指导服务。为有就业指导需求的康复服务对象通过组建微信群、电访通知、走访宣传、志愿者上门送服务等多种形式，开展包括但不限于就业调查和评估、职业规划服务、职业技能培训、辅助性就业项目、就业对接会、就业心理支持服务、就业后跟进辅导服务、维护精神障碍康复对象就业创业合法权益、创业咨询和支持、经验分享等。</w:t>
      </w:r>
      <w:r/>
    </w:p>
    <w:p>
      <w:pP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(5)其他特色服务。根据实际情况，创新特色服务。当年新建康复机构(站点)不作要求，其他康复机构(站点)至少开展1项特色服务，每年跟进并形成成效汇报区民政局。</w:t>
      </w:r>
      <w:r/>
    </w:p>
    <w:p>
      <w:pPr>
        <w:spacing w:line="56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四、动态关爱</w:t>
      </w:r>
      <w:r/>
    </w:p>
    <w:p>
      <w:pPr>
        <w:spacing w:line="5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为经评估为病情稳定或基本稳定，危险性评估为0-2级， 无意愿接受精神障碍社区康复服务的精神障碍患者(蓝色)及 经评估为病情不稳定，危险性评估为3-5级的精神障碍患者(红 色)开展动态关爱。须有跟进记录，包括询问服药情况、睡眠情况、近期重大生活事件、危险等级评估等，对服务对象实施 动态管理 。</w:t>
      </w:r>
      <w:r/>
    </w:p>
    <w:p>
      <w:pPr>
        <w:spacing w:line="5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针对蓝色中经评估为病情稳定，危险性评估为0级的精神 障碍患者，每月通过电话或面访的方式跟进1次，每年至少有2 次面访 ；</w:t>
      </w:r>
      <w:r/>
    </w:p>
    <w:p>
      <w:pPr>
        <w:spacing w:line="5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针对蓝色中经评估为病情稳定，危险性评估为1级的精神 障碍患者，每季度通过电话或面访的方式跟进1次，每年至少 有1次面访；</w:t>
      </w:r>
      <w:r/>
    </w:p>
    <w:p>
      <w:pPr>
        <w:spacing w:line="5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针对蓝色中经评估为病情基本稳定，危险性评估为2级的 精神障碍患者每半年通过电话或面访的方式跟进1次，每年至 少有1次面访；</w:t>
      </w:r>
      <w:r/>
    </w:p>
    <w:p>
      <w:pPr>
        <w:spacing w:line="5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针对红色精神障碍患者，每年通过电话或面访的方式摸排1 次。</w:t>
      </w:r>
      <w:r/>
    </w:p>
    <w:p>
      <w:pPr>
        <w:spacing w:line="56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五、其他要求</w:t>
      </w:r>
      <w:r/>
    </w:p>
    <w:p>
      <w:pPr>
        <w:spacing w:line="56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1、本次招标不接受联合体投标，成交供应商不得将本项目转包或分包，一经发现，采购人有权立即解除合同，由此造成的损失均由成交供应商承担；</w:t>
      </w:r>
      <w:r/>
    </w:p>
    <w:p>
      <w:pPr>
        <w:spacing w:line="56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2、服务前应与服务对象家庭充分沟通，达成服务协议后方可实施，不得因服务项目与服务对象的家庭发生矛盾；</w:t>
      </w:r>
      <w:r/>
    </w:p>
    <w:p>
      <w:pPr>
        <w:spacing w:line="56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3、供应商成交后需根据区民政局、各街道提供的精神障碍人员信息，制订服务计划和风险评估机制，并建立“一人一档”，并在条件允许的情况下录入相应的管理平台；</w:t>
      </w:r>
      <w:r/>
    </w:p>
    <w:p>
      <w:pPr>
        <w:spacing w:line="56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4、供应商必须承诺持续提供1年或以上的服务，并对个案有应急响应机制；</w:t>
      </w:r>
      <w:r/>
    </w:p>
    <w:p>
      <w:pPr>
        <w:spacing w:line="5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5、本项目为政府购买服务，项目完成后由采购方委托的独立第三方评估机构对完成情况实施评估并出具评估报告，由采购方审核后作为支付项目费用的依据（</w:t>
      </w:r>
      <w:r>
        <w:rPr>
          <w:rFonts w:hint="eastAsia" w:cs="宋体" w:asciiTheme="minorEastAsia" w:hAnsiTheme="minorEastAsia" w:eastAsiaTheme="minorEastAsia"/>
          <w:sz w:val="24"/>
          <w:szCs w:val="24"/>
        </w:rPr>
        <w:t xml:space="preserve">如后期民政部门出台新的政策，按照最新政策调整执行</w:t>
      </w:r>
      <w:r>
        <w:rPr>
          <w:rFonts w:hint="eastAsia" w:cs="宋体" w:asciiTheme="minorEastAsia" w:hAnsiTheme="minorEastAsia" w:eastAsiaTheme="minorEastAsia"/>
          <w:bCs/>
          <w:sz w:val="24"/>
          <w:szCs w:val="24"/>
        </w:rPr>
        <w:t xml:space="preserve">）；</w:t>
      </w:r>
      <w:r/>
    </w:p>
    <w:p>
      <w:pPr>
        <w:spacing w:line="56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6、为确保服务质量，本项目中的经费标准均参照前期市级购买精神障碍社区康复服务经费标准，评标标准以服务人数、次数、质量和效果为主要评标标准，严禁恶意低价竞标。</w:t>
      </w:r>
      <w:r/>
    </w:p>
    <w:p>
      <w:pPr>
        <w:spacing w:line="560" w:lineRule="exact"/>
        <w:rPr>
          <w:rFonts w:hint="eastAsia" w:ascii="宋体" w:hAnsi="宋体" w:eastAsia="宋体" w:cs="仿宋_GB2312"/>
          <w:b/>
          <w:sz w:val="24"/>
          <w:szCs w:val="24"/>
        </w:rPr>
      </w:pPr>
      <w:r>
        <w:rPr>
          <w:rFonts w:hint="eastAsia" w:ascii="宋体" w:hAnsi="宋体" w:eastAsia="宋体" w:cs="仿宋_GB2312"/>
          <w:b/>
          <w:sz w:val="24"/>
          <w:szCs w:val="24"/>
        </w:rPr>
        <w:t xml:space="preserve">六、付款要求</w:t>
      </w:r>
      <w:r/>
    </w:p>
    <w:p>
      <w:pPr>
        <w:jc w:val="left"/>
        <w:spacing w:line="560" w:lineRule="exact"/>
        <w:widowControl/>
        <w:rPr>
          <w:rFonts w:hint="eastAsia" w:ascii="宋体" w:hAnsi="宋体" w:eastAsia="宋体" w:cs="仿宋_GB2312"/>
          <w:bCs/>
          <w:sz w:val="24"/>
          <w:szCs w:val="24"/>
        </w:rPr>
      </w:pPr>
      <w:r>
        <w:rPr>
          <w:rFonts w:hint="eastAsia" w:ascii="宋体" w:hAnsi="宋体" w:eastAsia="宋体" w:cs="仿宋_GB2312"/>
          <w:bCs/>
          <w:sz w:val="24"/>
          <w:szCs w:val="24"/>
        </w:rPr>
        <w:t xml:space="preserve">供应商应严格按照采购文件的要求标明本项目提供精神障碍患者社区康复服务的总成本费用测算过程、收费标准。在确定成交供应商后，采购人在授予合同时有权对精神障碍患者社区康复服务的内容、标准进行调整，最终的合同价格将以居家康复服务响应报价费用为参考，按供应商实际服务人数以及考核得分结算。成交供应商不得对其他的条款和条件做任何改变。</w:t>
      </w:r>
      <w:r/>
    </w:p>
    <w:p>
      <w:pPr>
        <w:jc w:val="left"/>
        <w:spacing w:line="560" w:lineRule="exact"/>
        <w:widowControl/>
        <w:rPr>
          <w:rFonts w:hint="eastAsia" w:ascii="宋体" w:hAnsi="宋体" w:eastAsia="宋体" w:cs="仿宋_GB2312"/>
          <w:bCs/>
          <w:sz w:val="24"/>
          <w:szCs w:val="24"/>
        </w:rPr>
      </w:pPr>
      <w:r>
        <w:rPr>
          <w:rFonts w:hint="eastAsia" w:ascii="宋体" w:hAnsi="宋体" w:eastAsia="宋体" w:cs="仿宋_GB2312"/>
          <w:bCs/>
          <w:sz w:val="24"/>
          <w:szCs w:val="24"/>
        </w:rPr>
        <w:t xml:space="preserve">1、付款条件：本项目采用评估结款的方式，每半年结束后采购人按照实际服务人数*服务时长*固定单价进行结算；</w:t>
      </w:r>
      <w:r/>
    </w:p>
    <w:p>
      <w:pPr>
        <w:jc w:val="left"/>
        <w:spacing w:line="560" w:lineRule="exact"/>
        <w:widowControl/>
        <w:rPr>
          <w:rFonts w:hint="eastAsia" w:ascii="宋体" w:hAnsi="宋体" w:eastAsia="宋体" w:cs="仿宋_GB2312"/>
          <w:bCs/>
          <w:sz w:val="24"/>
          <w:szCs w:val="24"/>
        </w:rPr>
      </w:pPr>
      <w:r>
        <w:rPr>
          <w:rFonts w:hint="eastAsia" w:ascii="宋体" w:hAnsi="宋体" w:eastAsia="宋体" w:cs="仿宋_GB2312"/>
          <w:bCs/>
          <w:sz w:val="24"/>
          <w:szCs w:val="24"/>
        </w:rPr>
        <w:t xml:space="preserve">2、每次付款时成交供应商须提供等额发票，否则采购人有权拒绝付款。</w:t>
      </w:r>
      <w:r/>
    </w:p>
    <w:p>
      <w:pPr>
        <w:jc w:val="left"/>
        <w:spacing w:line="560" w:lineRule="exact"/>
        <w:widowControl/>
        <w:rPr>
          <w:rFonts w:hint="eastAsia" w:ascii="宋体" w:hAnsi="宋体" w:eastAsia="宋体" w:cs="仿宋_GB2312"/>
          <w:bCs/>
          <w:sz w:val="24"/>
          <w:szCs w:val="24"/>
        </w:rPr>
      </w:pPr>
      <w:r>
        <w:rPr>
          <w:rFonts w:hint="eastAsia" w:ascii="宋体" w:hAnsi="宋体" w:eastAsia="宋体" w:cs="仿宋_GB2312"/>
          <w:bCs/>
          <w:sz w:val="24"/>
          <w:szCs w:val="24"/>
        </w:rPr>
        <w:t xml:space="preserve">3、因财政审批导致的迟延支付，采购人不承担迟延支付的违约责任。</w:t>
      </w:r>
      <w:r/>
    </w:p>
    <w:p>
      <w:pPr>
        <w:jc w:val="left"/>
        <w:spacing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七 </w:t>
      </w:r>
      <w:r>
        <w:rPr>
          <w:rFonts w:ascii="宋体" w:hAnsi="宋体" w:eastAsia="宋体" w:cs="宋体"/>
          <w:b/>
          <w:sz w:val="24"/>
          <w:szCs w:val="24"/>
        </w:rPr>
        <w:t xml:space="preserve">、特别说明</w:t>
      </w:r>
      <w:r/>
    </w:p>
    <w:p>
      <w:pPr>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1、本章要求均为实质性要求，不允许偏离，否则作无效响应处理；</w:t>
      </w:r>
      <w:r/>
    </w:p>
    <w:p>
      <w:pPr>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2、如有疑问请及时与采购人或代理机构联系。</w:t>
      </w:r>
      <w:bookmarkEnd w:id="26"/>
      <w:r/>
      <w:r/>
    </w:p>
    <w:p>
      <w:pPr>
        <w:pStyle w:val="683"/>
        <w:ind w:firstLine="0"/>
        <w:jc w:val="center"/>
        <w:spacing w:before="312" w:after="312"/>
        <w:rPr>
          <w:rFonts w:hint="eastAsia" w:ascii="宋体" w:hAnsi="宋体" w:eastAsia="宋体"/>
          <w:szCs w:val="24"/>
        </w:rPr>
      </w:pPr>
      <w:r>
        <w:rPr>
          <w:rFonts w:ascii="宋体" w:hAnsi="宋体" w:eastAsia="宋体"/>
        </w:rPr>
        <w:br w:type="page" w:clear="all"/>
      </w:r>
      <w:bookmarkEnd w:id="28"/>
      <w:r/>
      <w:bookmarkEnd w:id="29"/>
      <w:r/>
      <w:bookmarkEnd w:id="30"/>
      <w:r/>
      <w:r/>
    </w:p>
    <w:p>
      <w:pPr>
        <w:pStyle w:val="683"/>
        <w:ind w:firstLine="0"/>
        <w:jc w:val="center"/>
        <w:spacing w:before="312" w:after="312"/>
        <w:rPr>
          <w:rFonts w:hint="eastAsia" w:ascii="宋体" w:hAnsi="宋体" w:eastAsia="宋体"/>
          <w:bCs/>
          <w:sz w:val="44"/>
          <w:szCs w:val="44"/>
        </w:rPr>
      </w:pPr>
      <w:r/>
      <w:bookmarkStart w:id="31" w:name="_Toc218084282"/>
      <w:r/>
      <w:bookmarkStart w:id="32" w:name="_Toc176770991"/>
      <w:r/>
      <w:bookmarkStart w:id="33" w:name="_Toc105488538"/>
      <w:r/>
      <w:bookmarkStart w:id="34" w:name="_Toc176528942"/>
      <w:r/>
      <w:bookmarkStart w:id="35" w:name="_Toc178255257"/>
      <w:r>
        <w:rPr>
          <w:rFonts w:hint="eastAsia" w:ascii="宋体" w:hAnsi="宋体" w:eastAsia="宋体"/>
          <w:sz w:val="44"/>
          <w:szCs w:val="44"/>
        </w:rPr>
        <w:t xml:space="preserve">第五章  合同草案条款</w:t>
      </w:r>
      <w:bookmarkEnd w:id="31"/>
      <w:r/>
      <w:r/>
    </w:p>
    <w:p>
      <w:pPr>
        <w:jc w:val="center"/>
        <w:spacing w:line="560" w:lineRule="exact"/>
        <w:rPr>
          <w:rFonts w:hint="eastAsia" w:ascii="宋体" w:hAnsi="宋体" w:eastAsia="宋体"/>
          <w:szCs w:val="21"/>
        </w:rPr>
      </w:pPr>
      <w:r>
        <w:rPr>
          <w:rFonts w:hint="eastAsia" w:ascii="宋体" w:hAnsi="宋体" w:eastAsia="宋体"/>
          <w:szCs w:val="21"/>
        </w:rPr>
        <w:t xml:space="preserve">（此合同模板为草案，具体成交后以双方协商为准，如双方协商一致需另行约定的，在其它约定内明示）</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b/>
          <w:sz w:val="48"/>
          <w:szCs w:val="48"/>
        </w:rPr>
      </w:pPr>
      <w:r>
        <w:rPr>
          <w:rFonts w:hint="eastAsia" w:ascii="宋体" w:hAnsi="宋体" w:eastAsia="宋体"/>
          <w:b/>
          <w:sz w:val="48"/>
          <w:szCs w:val="48"/>
        </w:rPr>
        <w:t xml:space="preserve">项目合同</w:t>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8"/>
          <w:szCs w:val="28"/>
        </w:rPr>
      </w:pPr>
      <w:r>
        <w:rPr>
          <w:rFonts w:hint="eastAsia" w:ascii="宋体" w:hAnsi="宋体" w:eastAsia="宋体"/>
          <w:b/>
          <w:sz w:val="28"/>
          <w:szCs w:val="28"/>
        </w:rPr>
        <w:t xml:space="preserve">合同编号 ：</w:t>
      </w:r>
      <w:r>
        <w:rPr>
          <w:rFonts w:hint="eastAsia" w:ascii="宋体" w:hAnsi="宋体" w:eastAsia="宋体"/>
          <w:b/>
          <w:sz w:val="28"/>
          <w:szCs w:val="28"/>
          <w:u w:val="single"/>
        </w:rPr>
        <w:t xml:space="preserve">                    </w:t>
      </w:r>
      <w:r/>
    </w:p>
    <w:p>
      <w:pPr>
        <w:spacing w:line="560" w:lineRule="exact"/>
        <w:rPr>
          <w:rFonts w:hint="eastAsia" w:ascii="宋体" w:hAnsi="宋体" w:eastAsia="宋体"/>
          <w:b/>
          <w:sz w:val="28"/>
          <w:szCs w:val="28"/>
        </w:rPr>
      </w:pPr>
      <w:r>
        <w:rPr>
          <w:rFonts w:hint="eastAsia" w:ascii="宋体" w:hAnsi="宋体" w:eastAsia="宋体"/>
          <w:b/>
          <w:sz w:val="28"/>
          <w:szCs w:val="28"/>
        </w:rPr>
      </w:r>
      <w:r/>
    </w:p>
    <w:p>
      <w:pPr>
        <w:spacing w:line="560" w:lineRule="exact"/>
        <w:rPr>
          <w:rFonts w:hint="eastAsia" w:ascii="宋体" w:hAnsi="宋体" w:eastAsia="宋体"/>
          <w:b/>
          <w:sz w:val="28"/>
          <w:szCs w:val="28"/>
          <w:u w:val="single"/>
        </w:rPr>
      </w:pPr>
      <w:r>
        <w:rPr>
          <w:rFonts w:hint="eastAsia" w:ascii="宋体" w:hAnsi="宋体" w:eastAsia="宋体"/>
          <w:b/>
          <w:sz w:val="28"/>
          <w:szCs w:val="28"/>
        </w:rPr>
        <w:t xml:space="preserve">项目名称 ：</w:t>
      </w:r>
      <w:r>
        <w:rPr>
          <w:rFonts w:hint="eastAsia" w:ascii="宋体" w:hAnsi="宋体" w:eastAsia="宋体"/>
          <w:b/>
          <w:sz w:val="28"/>
          <w:szCs w:val="28"/>
          <w:u w:val="single"/>
        </w:rPr>
        <w:t xml:space="preserve">雨花台区赛虹桥街道精神障碍社区康复服务</w:t>
      </w:r>
      <w:r/>
    </w:p>
    <w:p>
      <w:pPr>
        <w:spacing w:line="560" w:lineRule="exact"/>
        <w:rPr>
          <w:rFonts w:hint="eastAsia" w:ascii="宋体" w:hAnsi="宋体" w:eastAsia="宋体"/>
          <w:b/>
          <w:sz w:val="28"/>
          <w:szCs w:val="28"/>
        </w:rPr>
      </w:pPr>
      <w:r>
        <w:rPr>
          <w:rFonts w:hint="eastAsia" w:ascii="宋体" w:hAnsi="宋体" w:eastAsia="宋体"/>
          <w:b/>
          <w:sz w:val="28"/>
          <w:szCs w:val="28"/>
        </w:rPr>
      </w:r>
      <w:r/>
    </w:p>
    <w:p>
      <w:pPr>
        <w:spacing w:line="560" w:lineRule="exact"/>
        <w:rPr>
          <w:rFonts w:hint="eastAsia" w:ascii="宋体" w:hAnsi="宋体" w:eastAsia="宋体"/>
          <w:b/>
          <w:sz w:val="28"/>
          <w:szCs w:val="28"/>
          <w:u w:val="single"/>
        </w:rPr>
      </w:pPr>
      <w:r>
        <w:rPr>
          <w:rFonts w:hint="eastAsia" w:ascii="宋体" w:hAnsi="宋体" w:eastAsia="宋体"/>
          <w:b/>
          <w:sz w:val="28"/>
          <w:szCs w:val="28"/>
        </w:rPr>
        <w:t xml:space="preserve">采购人 ：</w:t>
      </w:r>
      <w:r>
        <w:rPr>
          <w:rFonts w:hint="eastAsia" w:ascii="宋体" w:hAnsi="宋体" w:eastAsia="宋体"/>
          <w:b/>
          <w:sz w:val="28"/>
          <w:szCs w:val="28"/>
          <w:u w:val="single"/>
        </w:rPr>
        <w:t xml:space="preserve">                      </w:t>
      </w:r>
      <w:r/>
    </w:p>
    <w:p>
      <w:pPr>
        <w:spacing w:line="560" w:lineRule="exact"/>
        <w:rPr>
          <w:rFonts w:hint="eastAsia" w:ascii="宋体" w:hAnsi="宋体" w:eastAsia="宋体"/>
          <w:b/>
          <w:sz w:val="28"/>
          <w:szCs w:val="28"/>
        </w:rPr>
      </w:pPr>
      <w:r>
        <w:rPr>
          <w:rFonts w:hint="eastAsia" w:ascii="宋体" w:hAnsi="宋体" w:eastAsia="宋体"/>
          <w:b/>
          <w:sz w:val="28"/>
          <w:szCs w:val="28"/>
        </w:rPr>
      </w:r>
      <w:r/>
    </w:p>
    <w:p>
      <w:pPr>
        <w:spacing w:line="560" w:lineRule="exact"/>
        <w:rPr>
          <w:rFonts w:hint="eastAsia" w:ascii="宋体" w:hAnsi="宋体" w:eastAsia="宋体"/>
          <w:b/>
          <w:sz w:val="28"/>
          <w:szCs w:val="28"/>
        </w:rPr>
      </w:pPr>
      <w:r>
        <w:rPr>
          <w:rFonts w:hint="eastAsia" w:ascii="宋体" w:hAnsi="宋体" w:eastAsia="宋体"/>
          <w:b/>
          <w:sz w:val="28"/>
          <w:szCs w:val="28"/>
        </w:rPr>
        <w:t xml:space="preserve">成交供应商 ：</w:t>
      </w:r>
      <w:r>
        <w:rPr>
          <w:rFonts w:hint="eastAsia" w:ascii="宋体" w:hAnsi="宋体" w:eastAsia="宋体"/>
          <w:b/>
          <w:sz w:val="28"/>
          <w:szCs w:val="28"/>
          <w:u w:val="single"/>
        </w:rPr>
        <w:t xml:space="preserve">                  </w:t>
      </w:r>
      <w:r/>
    </w:p>
    <w:p>
      <w:pPr>
        <w:spacing w:line="560" w:lineRule="exact"/>
        <w:rPr>
          <w:rFonts w:hint="eastAsia" w:ascii="宋体" w:hAnsi="宋体" w:eastAsia="宋体"/>
          <w:b/>
          <w:sz w:val="28"/>
          <w:szCs w:val="28"/>
        </w:rPr>
      </w:pPr>
      <w:r>
        <w:rPr>
          <w:rFonts w:hint="eastAsia" w:ascii="宋体" w:hAnsi="宋体" w:eastAsia="宋体"/>
          <w:b/>
          <w:sz w:val="28"/>
          <w:szCs w:val="28"/>
        </w:rPr>
      </w:r>
      <w:r/>
    </w:p>
    <w:p>
      <w:pPr>
        <w:spacing w:line="560" w:lineRule="exact"/>
        <w:rPr>
          <w:rFonts w:hint="eastAsia" w:ascii="宋体" w:hAnsi="宋体" w:eastAsia="宋体"/>
          <w:b/>
          <w:sz w:val="28"/>
          <w:szCs w:val="28"/>
        </w:rPr>
      </w:pPr>
      <w:r>
        <w:rPr>
          <w:rFonts w:hint="eastAsia" w:ascii="宋体" w:hAnsi="宋体" w:eastAsia="宋体"/>
          <w:b/>
          <w:sz w:val="28"/>
          <w:szCs w:val="28"/>
        </w:rPr>
        <w:t xml:space="preserve">签订日期 ：</w:t>
      </w:r>
      <w:r>
        <w:rPr>
          <w:rFonts w:hint="eastAsia" w:ascii="宋体" w:hAnsi="宋体" w:eastAsia="宋体"/>
          <w:b/>
          <w:sz w:val="28"/>
          <w:szCs w:val="28"/>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r>
      <w:r/>
    </w:p>
    <w:p>
      <w:pPr>
        <w:pStyle w:val="942"/>
        <w:ind w:firstLine="0"/>
        <w:rPr>
          <w:rFonts w:hint="eastAsia"/>
        </w:rPr>
      </w:pPr>
      <w:r>
        <w:rPr>
          <w:rFonts w:hint="eastAsia"/>
          <w:b/>
          <w:szCs w:val="24"/>
        </w:rPr>
        <w:br w:type="page" w:clear="all"/>
      </w:r>
      <w:r>
        <w:rPr>
          <w:rFonts w:hint="eastAsia"/>
          <w:szCs w:val="24"/>
        </w:rPr>
        <w:t xml:space="preserve">合同编号：</w:t>
      </w:r>
      <w:r/>
    </w:p>
    <w:p>
      <w:pPr>
        <w:spacing w:line="560" w:lineRule="exact"/>
        <w:rPr>
          <w:rFonts w:hint="eastAsia" w:ascii="宋体" w:hAnsi="宋体" w:eastAsia="宋体"/>
          <w:sz w:val="24"/>
          <w:szCs w:val="24"/>
        </w:rPr>
      </w:pPr>
      <w:r>
        <w:rPr>
          <w:rFonts w:hint="eastAsia" w:ascii="宋体" w:hAnsi="宋体" w:eastAsia="宋体"/>
          <w:sz w:val="24"/>
          <w:szCs w:val="24"/>
        </w:rPr>
        <w:t xml:space="preserve">政府采购计划号：</w:t>
      </w:r>
      <w:r/>
    </w:p>
    <w:p>
      <w:pPr>
        <w:spacing w:line="560" w:lineRule="exact"/>
        <w:rPr>
          <w:rFonts w:hint="eastAsia" w:ascii="宋体" w:hAnsi="宋体" w:eastAsia="宋体"/>
          <w:sz w:val="24"/>
          <w:szCs w:val="24"/>
        </w:rPr>
      </w:pPr>
      <w:r>
        <w:rPr>
          <w:rFonts w:hint="eastAsia" w:ascii="宋体" w:hAnsi="宋体" w:eastAsia="宋体"/>
          <w:sz w:val="24"/>
          <w:szCs w:val="24"/>
        </w:rPr>
        <w:t xml:space="preserve">采购人：（以下称甲方）                      供应商：（以下称乙方）</w:t>
      </w:r>
      <w:r/>
    </w:p>
    <w:p>
      <w:pPr>
        <w:spacing w:line="560" w:lineRule="exact"/>
        <w:rPr>
          <w:rFonts w:hint="eastAsia" w:ascii="宋体" w:hAnsi="宋体" w:eastAsia="宋体"/>
          <w:sz w:val="24"/>
          <w:szCs w:val="24"/>
        </w:rPr>
      </w:pPr>
      <w:r>
        <w:rPr>
          <w:rFonts w:hint="eastAsia" w:ascii="宋体" w:hAnsi="宋体" w:eastAsia="宋体"/>
          <w:sz w:val="24"/>
          <w:szCs w:val="24"/>
        </w:rPr>
        <w:t xml:space="preserve">住所地：                                   住所地：</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根据《中华人民共和国政府采购法》、《中华人民共和国民法典》等法律法规的规定，甲乙双方按照竞争性磋商结果签订本合同。</w:t>
      </w:r>
      <w:r/>
    </w:p>
    <w:p>
      <w:pPr>
        <w:numPr>
          <w:ilvl w:val="0"/>
          <w:numId w:val="5"/>
        </w:numPr>
        <w:spacing w:line="560" w:lineRule="exact"/>
        <w:rPr>
          <w:rFonts w:hint="eastAsia" w:ascii="宋体" w:hAnsi="宋体" w:eastAsia="宋体"/>
          <w:b/>
          <w:bCs/>
          <w:sz w:val="24"/>
          <w:szCs w:val="24"/>
        </w:rPr>
      </w:pPr>
      <w:r>
        <w:rPr>
          <w:rFonts w:hint="eastAsia" w:ascii="宋体" w:hAnsi="宋体" w:eastAsia="宋体"/>
          <w:b/>
          <w:bCs/>
          <w:sz w:val="24"/>
          <w:szCs w:val="24"/>
        </w:rPr>
        <w:t xml:space="preserve">合同标的</w:t>
      </w:r>
      <w:r/>
    </w:p>
    <w:p>
      <w:pPr>
        <w:ind w:left="561"/>
        <w:spacing w:line="560" w:lineRule="exact"/>
        <w:rPr>
          <w:rFonts w:hint="eastAsia" w:ascii="宋体" w:hAnsi="宋体" w:eastAsia="宋体"/>
          <w:sz w:val="24"/>
          <w:szCs w:val="24"/>
        </w:rPr>
      </w:pPr>
      <w:r>
        <w:rPr>
          <w:rFonts w:hint="eastAsia" w:ascii="宋体" w:hAnsi="宋体" w:eastAsia="宋体"/>
          <w:sz w:val="24"/>
          <w:szCs w:val="24"/>
        </w:rPr>
        <w:t xml:space="preserve">乙方根据甲方需求提供下列服务：详见乙方响应文件。</w:t>
      </w:r>
      <w:r/>
    </w:p>
    <w:p>
      <w:pPr>
        <w:numPr>
          <w:ilvl w:val="0"/>
          <w:numId w:val="5"/>
        </w:numPr>
        <w:spacing w:line="560" w:lineRule="exact"/>
        <w:rPr>
          <w:rFonts w:hint="eastAsia" w:ascii="宋体" w:hAnsi="宋体" w:eastAsia="宋体"/>
          <w:b/>
          <w:bCs/>
          <w:sz w:val="24"/>
          <w:szCs w:val="24"/>
        </w:rPr>
      </w:pPr>
      <w:r>
        <w:rPr>
          <w:rFonts w:hint="eastAsia" w:ascii="宋体" w:hAnsi="宋体" w:eastAsia="宋体"/>
          <w:b/>
          <w:bCs/>
          <w:sz w:val="24"/>
          <w:szCs w:val="24"/>
        </w:rPr>
        <w:t xml:space="preserve">合同总价款</w:t>
      </w:r>
      <w:r/>
    </w:p>
    <w:p>
      <w:pPr>
        <w:ind w:firstLine="480"/>
        <w:spacing w:line="560" w:lineRule="exact"/>
        <w:rPr>
          <w:rFonts w:hint="eastAsia" w:ascii="宋体" w:hAnsi="宋体" w:eastAsia="宋体" w:cs="Arial"/>
          <w:sz w:val="24"/>
          <w:szCs w:val="24"/>
        </w:rPr>
      </w:pPr>
      <w:r>
        <w:rPr>
          <w:rFonts w:hint="eastAsia" w:ascii="宋体" w:hAnsi="宋体" w:eastAsia="宋体"/>
          <w:sz w:val="24"/>
          <w:szCs w:val="24"/>
        </w:rPr>
        <w:t xml:space="preserve">本合同项下服务价款为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元（大写）</w:t>
      </w:r>
      <w:r>
        <w:rPr>
          <w:rFonts w:hint="eastAsia" w:ascii="宋体" w:hAnsi="宋体" w:eastAsia="宋体" w:cs="Arial"/>
          <w:sz w:val="24"/>
          <w:szCs w:val="24"/>
        </w:rPr>
        <w:t xml:space="preserve">，</w:t>
      </w:r>
      <w:r>
        <w:rPr>
          <w:rFonts w:hint="eastAsia" w:ascii="宋体" w:hAnsi="宋体" w:eastAsia="宋体"/>
          <w:sz w:val="24"/>
          <w:szCs w:val="24"/>
        </w:rPr>
        <w:t xml:space="preserve">分项价款在“分项报价表”中有明确规定。</w:t>
      </w:r>
      <w:r/>
    </w:p>
    <w:p>
      <w:pPr>
        <w:ind w:firstLine="480"/>
        <w:spacing w:line="560" w:lineRule="exact"/>
        <w:rPr>
          <w:rFonts w:hint="eastAsia" w:ascii="宋体" w:hAnsi="宋体" w:eastAsia="宋体"/>
          <w:b/>
          <w:sz w:val="24"/>
          <w:szCs w:val="24"/>
        </w:rPr>
      </w:pPr>
      <w:r>
        <w:rPr>
          <w:rFonts w:hint="eastAsia" w:ascii="宋体" w:hAnsi="宋体" w:eastAsia="宋体"/>
          <w:sz w:val="24"/>
          <w:szCs w:val="24"/>
        </w:rPr>
        <w:t xml:space="preserve">本合同总价款是完成本项目所发生的所有含税费用、支付给员工的工资和国家强制缴纳的各种社会保障资金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第三条 组成本合同的有关文件</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下列关于</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（项目编号）</w:t>
      </w:r>
      <w:r>
        <w:rPr>
          <w:rFonts w:hint="eastAsia" w:ascii="宋体" w:hAnsi="宋体" w:eastAsia="宋体"/>
          <w:sz w:val="24"/>
          <w:szCs w:val="24"/>
        </w:rPr>
        <w:t xml:space="preserve">的竞争性磋商文件、供应商响应文件，或与本次采购活动方式相适应的文件，以及有关附件是本合同不可分割的组成部分，与本合同具有同等法律效力，这些文件包括但不限于：</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）乙方提供的响应文件和报价表；</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）技术偏离表；</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）磋商承诺</w:t>
      </w:r>
      <w:r>
        <w:rPr>
          <w:rFonts w:ascii="宋体" w:hAnsi="宋体" w:eastAsia="宋体"/>
          <w:sz w:val="24"/>
          <w:szCs w:val="24"/>
        </w:rPr>
        <w:t xml:space="preserve">/</w:t>
      </w:r>
      <w:r>
        <w:rPr>
          <w:rFonts w:hint="eastAsia" w:ascii="宋体" w:hAnsi="宋体" w:eastAsia="宋体"/>
          <w:sz w:val="24"/>
          <w:szCs w:val="24"/>
        </w:rPr>
        <w:t xml:space="preserve">服务承诺；</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）成交通知书；</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）甲乙双方商定的其他文件等。</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第四条 权利保证</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乙方应保证甲方在使用该服务或其任何一部分时不受第三方提出侵犯其专利权、版权、商标权或其他权利的起诉。一旦出现侵权，乙方应承担全部责任。</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第五条 质量保证</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乙方所提供服务的技术规格响应与磋商文件规定的服务要求及所附的“采购需求条款偏离表”相一致；若技术性能无特殊说明，则按国家有关部门最新颁布的标准及规范为准。</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第六条 验收评估</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验收标准：按行业通行标准和乙方响应文件的承诺进行验收（不低于国家相关标准）</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第七条 合同款支付：</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1、本合同项下所有款项均以人民币支付。</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2、本合同项下的采购资金由国库集中支付或甲方自行支付，乙方向甲方开具发票。</w:t>
      </w:r>
      <w:r/>
    </w:p>
    <w:p>
      <w:pPr>
        <w:ind w:firstLine="482"/>
        <w:spacing w:line="560" w:lineRule="exact"/>
        <w:rPr>
          <w:rFonts w:hint="eastAsia" w:ascii="宋体" w:hAnsi="宋体" w:eastAsia="宋体"/>
          <w:sz w:val="24"/>
          <w:szCs w:val="24"/>
        </w:rPr>
      </w:pPr>
      <w:r>
        <w:rPr>
          <w:rFonts w:hint="eastAsia" w:ascii="宋体" w:hAnsi="宋体" w:eastAsia="宋体"/>
          <w:sz w:val="24"/>
          <w:szCs w:val="24"/>
        </w:rPr>
        <w:t xml:space="preserve">3、付款条件：本项目采用评估结款的方式，每半年结束后采购人按照实际服务人数*服务时长*固定单价进行结算；</w:t>
      </w:r>
      <w:r/>
    </w:p>
    <w:p>
      <w:pPr>
        <w:ind w:firstLine="482"/>
        <w:spacing w:line="560" w:lineRule="exact"/>
        <w:rPr>
          <w:rFonts w:hint="eastAsia" w:ascii="宋体" w:hAnsi="宋体" w:eastAsia="宋体"/>
          <w:sz w:val="24"/>
          <w:szCs w:val="24"/>
        </w:rPr>
      </w:pPr>
      <w:r>
        <w:rPr>
          <w:rFonts w:hint="eastAsia" w:ascii="宋体" w:hAnsi="宋体" w:eastAsia="宋体"/>
          <w:sz w:val="24"/>
          <w:szCs w:val="24"/>
        </w:rPr>
        <w:t xml:space="preserve">4、因财政审批导致的迟延支付，甲方不承担迟延支付的违约责任。</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第八条 违约责任</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1、甲方无正当理由拒收服务、拒付服务款的，甲方向乙方偿付合同总价的</w:t>
      </w:r>
      <w:r>
        <w:rPr>
          <w:rFonts w:ascii="宋体" w:hAnsi="宋体" w:eastAsia="宋体"/>
          <w:sz w:val="24"/>
          <w:szCs w:val="24"/>
        </w:rPr>
        <w:t xml:space="preserve">5%</w:t>
      </w:r>
      <w:r>
        <w:rPr>
          <w:rFonts w:hint="eastAsia" w:ascii="宋体" w:hAnsi="宋体" w:eastAsia="宋体"/>
          <w:sz w:val="24"/>
          <w:szCs w:val="24"/>
        </w:rPr>
        <w:t xml:space="preserve">违约金。</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2、甲方未按合同规定的期限向乙方支付货款的，每逾期</w:t>
      </w:r>
      <w:r>
        <w:rPr>
          <w:rFonts w:ascii="宋体" w:hAnsi="宋体" w:eastAsia="宋体"/>
          <w:sz w:val="24"/>
          <w:szCs w:val="24"/>
        </w:rPr>
        <w:t xml:space="preserve">1</w:t>
      </w:r>
      <w:r>
        <w:rPr>
          <w:rFonts w:hint="eastAsia" w:ascii="宋体" w:hAnsi="宋体" w:eastAsia="宋体"/>
          <w:sz w:val="24"/>
          <w:szCs w:val="24"/>
        </w:rPr>
        <w:t xml:space="preserve">天甲方向乙方偿付欠款总额的</w:t>
      </w:r>
      <w:r>
        <w:rPr>
          <w:rFonts w:ascii="宋体" w:hAnsi="宋体" w:eastAsia="宋体"/>
          <w:sz w:val="24"/>
          <w:szCs w:val="24"/>
        </w:rPr>
        <w:t xml:space="preserve">5‰</w:t>
      </w:r>
      <w:r>
        <w:rPr>
          <w:rFonts w:hint="eastAsia" w:ascii="宋体" w:hAnsi="宋体" w:eastAsia="宋体"/>
          <w:sz w:val="24"/>
          <w:szCs w:val="24"/>
        </w:rPr>
        <w:t xml:space="preserve">滞纳金，但累计滞纳金总额不超过欠款总额的</w:t>
      </w:r>
      <w:r>
        <w:rPr>
          <w:rFonts w:ascii="宋体" w:hAnsi="宋体" w:eastAsia="宋体"/>
          <w:sz w:val="24"/>
          <w:szCs w:val="24"/>
        </w:rPr>
        <w:t xml:space="preserve">5% </w:t>
      </w:r>
      <w:r>
        <w:rPr>
          <w:rFonts w:hint="eastAsia" w:ascii="宋体" w:hAnsi="宋体" w:eastAsia="宋体"/>
          <w:sz w:val="24"/>
          <w:szCs w:val="24"/>
        </w:rPr>
        <w:t xml:space="preserve">。</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3、如乙方不能交付服务的，乙方应向甲方支付合同总价10</w:t>
      </w:r>
      <w:r>
        <w:rPr>
          <w:rFonts w:ascii="宋体" w:hAnsi="宋体" w:eastAsia="宋体"/>
          <w:sz w:val="24"/>
          <w:szCs w:val="24"/>
        </w:rPr>
        <w:t xml:space="preserve">%</w:t>
      </w:r>
      <w:r>
        <w:rPr>
          <w:rFonts w:hint="eastAsia" w:ascii="宋体" w:hAnsi="宋体" w:eastAsia="宋体"/>
          <w:sz w:val="24"/>
          <w:szCs w:val="24"/>
        </w:rPr>
        <w:t xml:space="preserve">的违约金。</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4、乙方逾期交付的，每逾期</w:t>
      </w:r>
      <w:r>
        <w:rPr>
          <w:rFonts w:ascii="宋体" w:hAnsi="宋体" w:eastAsia="宋体"/>
          <w:sz w:val="24"/>
          <w:szCs w:val="24"/>
        </w:rPr>
        <w:t xml:space="preserve">1</w:t>
      </w:r>
      <w:r>
        <w:rPr>
          <w:rFonts w:hint="eastAsia" w:ascii="宋体" w:hAnsi="宋体" w:eastAsia="宋体"/>
          <w:sz w:val="24"/>
          <w:szCs w:val="24"/>
        </w:rPr>
        <w:t xml:space="preserve">天，乙方向甲方偿付合同总额的</w:t>
      </w:r>
      <w:r>
        <w:rPr>
          <w:rFonts w:ascii="宋体" w:hAnsi="宋体" w:eastAsia="宋体"/>
          <w:sz w:val="24"/>
          <w:szCs w:val="24"/>
        </w:rPr>
        <w:t xml:space="preserve">5‰</w:t>
      </w:r>
      <w:r>
        <w:rPr>
          <w:rFonts w:hint="eastAsia" w:ascii="宋体" w:hAnsi="宋体" w:eastAsia="宋体"/>
          <w:sz w:val="24"/>
          <w:szCs w:val="24"/>
        </w:rPr>
        <w:t xml:space="preserve">的滞纳金。如乙方逾期交付达</w:t>
      </w:r>
      <w:r>
        <w:rPr>
          <w:rFonts w:ascii="宋体" w:hAnsi="宋体" w:eastAsia="宋体"/>
          <w:sz w:val="24"/>
          <w:szCs w:val="24"/>
        </w:rPr>
        <w:t xml:space="preserve">10</w:t>
      </w:r>
      <w:r>
        <w:rPr>
          <w:rFonts w:hint="eastAsia" w:ascii="宋体" w:hAnsi="宋体" w:eastAsia="宋体"/>
          <w:sz w:val="24"/>
          <w:szCs w:val="24"/>
        </w:rPr>
        <w:t xml:space="preserve">天，甲方有权解除合同，解除合同的通知自到达乙方时生效。</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5、乙方所交付的服务不符合合同规定的，甲方有权拒收。甲方拒收的，乙方应向甲方支付合同总款</w:t>
      </w:r>
      <w:r>
        <w:rPr>
          <w:rFonts w:ascii="宋体" w:hAnsi="宋体" w:eastAsia="宋体"/>
          <w:sz w:val="24"/>
          <w:szCs w:val="24"/>
        </w:rPr>
        <w:t xml:space="preserve">5%</w:t>
      </w:r>
      <w:r>
        <w:rPr>
          <w:rFonts w:hint="eastAsia" w:ascii="宋体" w:hAnsi="宋体" w:eastAsia="宋体"/>
          <w:sz w:val="24"/>
          <w:szCs w:val="24"/>
        </w:rPr>
        <w:t xml:space="preserve">的违约金。甲方未拒收的，代理机构发现后将向有关部门反映，并责成乙方按照采购结果提供服务，同时视情乙方应向甲方支付合同总价5</w:t>
      </w:r>
      <w:r>
        <w:rPr>
          <w:rFonts w:ascii="宋体" w:hAnsi="宋体" w:eastAsia="宋体"/>
          <w:sz w:val="24"/>
          <w:szCs w:val="24"/>
        </w:rPr>
        <w:t xml:space="preserve">%</w:t>
      </w:r>
      <w:r>
        <w:rPr>
          <w:rFonts w:hint="eastAsia" w:ascii="宋体" w:hAnsi="宋体" w:eastAsia="宋体"/>
          <w:sz w:val="24"/>
          <w:szCs w:val="24"/>
        </w:rPr>
        <w:t xml:space="preserve">的违约金。</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6、在乙方承诺的或国家规定的质量保证期内（取两者中最长的期限），如经乙方</w:t>
      </w:r>
      <w:r>
        <w:rPr>
          <w:rFonts w:hint="eastAsia" w:ascii="宋体" w:hAnsi="宋体" w:eastAsia="宋体"/>
          <w:sz w:val="24"/>
          <w:szCs w:val="24"/>
        </w:rPr>
        <w:t xml:space="preserve">两次整改仍不能达到合同约定的质量标准，乙方应退回全部合同价款，并按第</w:t>
      </w:r>
      <w:r>
        <w:rPr>
          <w:rFonts w:ascii="宋体" w:hAnsi="宋体" w:eastAsia="宋体"/>
          <w:sz w:val="24"/>
          <w:szCs w:val="24"/>
        </w:rPr>
        <w:t xml:space="preserve">3</w:t>
      </w:r>
      <w:r>
        <w:rPr>
          <w:rFonts w:hint="eastAsia" w:ascii="宋体" w:hAnsi="宋体" w:eastAsia="宋体"/>
          <w:sz w:val="24"/>
          <w:szCs w:val="24"/>
        </w:rPr>
        <w:t xml:space="preserve">款处理，同时，乙方还须赔偿甲方因此遭受的损失。</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、乙方未按本合同的规定和“服务承诺”提供伴随服务</w:t>
      </w:r>
      <w:r>
        <w:rPr>
          <w:rFonts w:ascii="宋体" w:hAnsi="宋体" w:eastAsia="宋体"/>
          <w:sz w:val="24"/>
          <w:szCs w:val="24"/>
        </w:rPr>
        <w:t xml:space="preserve">/</w:t>
      </w:r>
      <w:r>
        <w:rPr>
          <w:rFonts w:hint="eastAsia" w:ascii="宋体" w:hAnsi="宋体" w:eastAsia="宋体"/>
          <w:sz w:val="24"/>
          <w:szCs w:val="24"/>
        </w:rPr>
        <w:t xml:space="preserve">售后服务的，应按合同总价款的</w:t>
      </w:r>
      <w:r>
        <w:rPr>
          <w:rFonts w:ascii="宋体" w:hAnsi="宋体" w:eastAsia="宋体"/>
          <w:sz w:val="24"/>
          <w:szCs w:val="24"/>
        </w:rPr>
        <w:t xml:space="preserve">5 %</w:t>
      </w:r>
      <w:r>
        <w:rPr>
          <w:rFonts w:hint="eastAsia" w:ascii="宋体" w:hAnsi="宋体" w:eastAsia="宋体"/>
          <w:sz w:val="24"/>
          <w:szCs w:val="24"/>
        </w:rPr>
        <w:t xml:space="preserve">向甲方承担违约责任。</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8</w:t>
      </w:r>
      <w:r>
        <w:rPr>
          <w:rFonts w:hint="eastAsia" w:ascii="宋体" w:hAnsi="宋体" w:eastAsia="宋体"/>
          <w:sz w:val="24"/>
          <w:szCs w:val="24"/>
        </w:rPr>
        <w:t xml:space="preserve">、乙方在承担上述</w:t>
      </w:r>
      <w:r>
        <w:rPr>
          <w:rFonts w:ascii="宋体" w:hAnsi="宋体" w:eastAsia="宋体"/>
          <w:sz w:val="24"/>
          <w:szCs w:val="24"/>
        </w:rPr>
        <w:t xml:space="preserve">4-7</w:t>
      </w:r>
      <w:r>
        <w:rPr>
          <w:rFonts w:hint="eastAsia" w:ascii="宋体" w:hAnsi="宋体" w:eastAsia="宋体"/>
          <w:sz w:val="24"/>
          <w:szCs w:val="24"/>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、乙方响应属虚假承诺，或经权威部门监测提供的服务不能满足采购文件要求，或是由于乙方的过错造成合同无法继续履行的，甲方有权终止合同，同时乙方应向甲方支付不少于合同总价</w:t>
      </w:r>
      <w:r>
        <w:rPr>
          <w:rFonts w:ascii="宋体" w:hAnsi="宋体" w:eastAsia="宋体"/>
          <w:sz w:val="24"/>
          <w:szCs w:val="24"/>
        </w:rPr>
        <w:t xml:space="preserve">30%</w:t>
      </w:r>
      <w:r>
        <w:rPr>
          <w:rFonts w:hint="eastAsia" w:ascii="宋体" w:hAnsi="宋体" w:eastAsia="宋体"/>
          <w:sz w:val="24"/>
          <w:szCs w:val="24"/>
        </w:rPr>
        <w:t xml:space="preserve">赔偿金。</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第九条 合同的变更和终止</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、除《政府采购法》第</w:t>
      </w:r>
      <w:r>
        <w:rPr>
          <w:rFonts w:ascii="宋体" w:hAnsi="宋体" w:eastAsia="宋体"/>
          <w:sz w:val="24"/>
          <w:szCs w:val="24"/>
        </w:rPr>
        <w:t xml:space="preserve">50</w:t>
      </w:r>
      <w:r>
        <w:rPr>
          <w:rFonts w:hint="eastAsia" w:ascii="宋体" w:hAnsi="宋体" w:eastAsia="宋体"/>
          <w:sz w:val="24"/>
          <w:szCs w:val="24"/>
        </w:rPr>
        <w:t xml:space="preserve">条第二款规定的情形外，本合同一经签订，甲乙双方不得擅自变更、中止或终止合同。</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、除发生法律规定的不能预见、不能避免并不能克服的客观情况外，甲乙双方不得放弃或拒绝履行合同。乙方放弃或拒绝履行合同，同时乙方应向甲方支付不少于合同总价5</w:t>
      </w:r>
      <w:r>
        <w:rPr>
          <w:rFonts w:ascii="宋体" w:hAnsi="宋体" w:eastAsia="宋体"/>
          <w:sz w:val="24"/>
          <w:szCs w:val="24"/>
        </w:rPr>
        <w:t xml:space="preserve">%</w:t>
      </w:r>
      <w:r>
        <w:rPr>
          <w:rFonts w:hint="eastAsia" w:ascii="宋体" w:hAnsi="宋体" w:eastAsia="宋体"/>
          <w:sz w:val="24"/>
          <w:szCs w:val="24"/>
        </w:rPr>
        <w:t xml:space="preserve">的赔偿金。</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第十条 合同的转让</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乙方不得擅自部分或全部转让其应履行的合同义务。</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第十一条 争议的解决</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、因服务的质量问题发生争议的，应当邀请国家认可的质量检测机构对服务质量进行鉴定。符合标准的，鉴定费由甲方承担；不符合质量标准的，鉴定费由乙方承担。</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、因履行本合同引起的或与本合同有关的争议，甲、乙双方应首先通过友好协商解决，如果协商不能解决争议，则采取以下第（1）种方式解决争议：</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）向甲方所在地有管辖权的人民法院提起诉讼；</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）向南京仲裁委员会按其仲裁规则申请仲裁。</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如没有约定，预设采取第</w:t>
      </w:r>
      <w:r>
        <w:rPr>
          <w:rFonts w:ascii="宋体" w:hAnsi="宋体" w:eastAsia="宋体"/>
          <w:sz w:val="24"/>
          <w:szCs w:val="24"/>
        </w:rPr>
        <w:t xml:space="preserve">2</w:t>
      </w:r>
      <w:r>
        <w:rPr>
          <w:rFonts w:hint="eastAsia" w:ascii="宋体" w:hAnsi="宋体" w:eastAsia="宋体"/>
          <w:sz w:val="24"/>
          <w:szCs w:val="24"/>
        </w:rPr>
        <w:t xml:space="preserve">种方式解决争议。</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、在仲裁期间，本合同应继续履行。</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第十二条 诚实信用</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乙方应诚实信用，严格按照采购文件要求和响应承诺履行合同，不向甲方进行商业贿赂或者提供不正当利益。</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第十三条 合同生效及其他</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、本合同自签订之日起生效。</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、本合同一式伍份，甲方执贰份，乙方执贰份，一份交由代理机构存档。</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、本合同应按照中华人民共和国的现行法律进行解释。</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甲方（采购人）：（盖章）                   乙方（供应商）：（盖章）</w:t>
      </w:r>
      <w:r/>
    </w:p>
    <w:p>
      <w:pPr>
        <w:spacing w:line="560" w:lineRule="exact"/>
        <w:rPr>
          <w:rFonts w:hint="eastAsia" w:ascii="宋体" w:hAnsi="宋体" w:eastAsia="宋体"/>
          <w:sz w:val="24"/>
          <w:szCs w:val="24"/>
        </w:rPr>
      </w:pPr>
      <w:r>
        <w:rPr>
          <w:rFonts w:hint="eastAsia" w:ascii="宋体" w:hAnsi="宋体" w:eastAsia="宋体"/>
          <w:sz w:val="24"/>
          <w:szCs w:val="24"/>
        </w:rPr>
        <w:t xml:space="preserve">代表人：                                  代表人：</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电话：                                    电话：</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开户银行： </w:t>
      </w:r>
      <w:r>
        <w:rPr>
          <w:rFonts w:ascii="宋体" w:hAnsi="宋体" w:eastAsia="宋体"/>
          <w:sz w:val="24"/>
          <w:szCs w:val="24"/>
        </w:rPr>
        <w:t xml:space="preserve">                               </w:t>
      </w:r>
      <w:r>
        <w:rPr>
          <w:rFonts w:hint="eastAsia" w:ascii="宋体" w:hAnsi="宋体" w:eastAsia="宋体"/>
          <w:sz w:val="24"/>
          <w:szCs w:val="24"/>
        </w:rPr>
        <w:t xml:space="preserve">开户银行：</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账号：                                    账号：</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日期： </w:t>
      </w:r>
      <w:r>
        <w:rPr>
          <w:rFonts w:ascii="宋体" w:hAnsi="宋体" w:eastAsia="宋体"/>
          <w:sz w:val="24"/>
          <w:szCs w:val="24"/>
        </w:rPr>
        <w:t xml:space="preserve"> </w:t>
      </w:r>
      <w:r>
        <w:rPr>
          <w:rFonts w:hint="eastAsia" w:ascii="宋体" w:hAnsi="宋体" w:eastAsia="宋体"/>
          <w:sz w:val="24"/>
          <w:szCs w:val="24"/>
        </w:rPr>
        <w:t xml:space="preserve">年 </w:t>
      </w:r>
      <w:r>
        <w:rPr>
          <w:rFonts w:ascii="宋体" w:hAnsi="宋体" w:eastAsia="宋体"/>
          <w:sz w:val="24"/>
          <w:szCs w:val="24"/>
        </w:rPr>
        <w:t xml:space="preserve">  </w:t>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 xml:space="preserve">日 </w:t>
      </w:r>
      <w:r>
        <w:rPr>
          <w:rFonts w:ascii="宋体" w:hAnsi="宋体" w:eastAsia="宋体"/>
          <w:sz w:val="24"/>
          <w:szCs w:val="24"/>
        </w:rPr>
        <w:t xml:space="preserve">                     </w:t>
      </w:r>
      <w:r>
        <w:rPr>
          <w:rFonts w:hint="eastAsia" w:ascii="宋体" w:hAnsi="宋体" w:eastAsia="宋体"/>
          <w:sz w:val="24"/>
          <w:szCs w:val="24"/>
        </w:rPr>
        <w:t xml:space="preserve">日期： </w:t>
      </w:r>
      <w:r>
        <w:rPr>
          <w:rFonts w:ascii="宋体" w:hAnsi="宋体" w:eastAsia="宋体"/>
          <w:sz w:val="24"/>
          <w:szCs w:val="24"/>
        </w:rPr>
        <w:t xml:space="preserve"> </w:t>
      </w:r>
      <w:r>
        <w:rPr>
          <w:rFonts w:hint="eastAsia" w:ascii="宋体" w:hAnsi="宋体" w:eastAsia="宋体"/>
          <w:sz w:val="24"/>
          <w:szCs w:val="24"/>
        </w:rPr>
        <w:t xml:space="preserve">年 </w:t>
      </w:r>
      <w:r>
        <w:rPr>
          <w:rFonts w:ascii="宋体" w:hAnsi="宋体" w:eastAsia="宋体"/>
          <w:sz w:val="24"/>
          <w:szCs w:val="24"/>
        </w:rPr>
        <w:t xml:space="preserve">  </w:t>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 xml:space="preserve">日</w:t>
      </w:r>
      <w:r/>
    </w:p>
    <w:p>
      <w:pPr>
        <w:spacing w:line="560" w:lineRule="exact"/>
        <w:rPr>
          <w:rFonts w:hint="eastAsia" w:ascii="宋体" w:hAnsi="宋体" w:eastAsia="宋体"/>
          <w:sz w:val="24"/>
          <w:szCs w:val="24"/>
        </w:rPr>
      </w:pPr>
      <w:r>
        <w:rPr>
          <w:rFonts w:hint="eastAsia" w:ascii="宋体" w:hAnsi="宋体" w:eastAsia="宋体"/>
          <w:sz w:val="24"/>
          <w:szCs w:val="24"/>
        </w:rPr>
        <w:t xml:space="preserve">代理机构：</w:t>
      </w:r>
      <w:r/>
    </w:p>
    <w:p>
      <w:pPr>
        <w:spacing w:line="560" w:lineRule="exact"/>
        <w:rPr>
          <w:rFonts w:hint="eastAsia" w:ascii="宋体" w:hAnsi="宋体" w:eastAsia="宋体"/>
          <w:sz w:val="24"/>
          <w:szCs w:val="24"/>
        </w:rPr>
      </w:pPr>
      <w:r>
        <w:rPr>
          <w:rFonts w:hint="eastAsia" w:ascii="宋体" w:hAnsi="宋体" w:eastAsia="宋体"/>
          <w:sz w:val="24"/>
          <w:szCs w:val="24"/>
        </w:rPr>
        <w:t xml:space="preserve">采购文件编制：</w:t>
      </w:r>
      <w:r/>
    </w:p>
    <w:p>
      <w:pPr>
        <w:spacing w:line="560" w:lineRule="exact"/>
        <w:rPr>
          <w:rFonts w:hint="eastAsia" w:ascii="宋体" w:hAnsi="宋体" w:eastAsia="宋体"/>
          <w:sz w:val="24"/>
          <w:szCs w:val="24"/>
        </w:rPr>
      </w:pPr>
      <w:r>
        <w:rPr>
          <w:rFonts w:hint="eastAsia" w:ascii="宋体" w:hAnsi="宋体" w:eastAsia="宋体"/>
          <w:sz w:val="24"/>
          <w:szCs w:val="24"/>
        </w:rPr>
        <w:t xml:space="preserve">响应文件接收及合同签订：</w:t>
      </w:r>
      <w:r/>
    </w:p>
    <w:p>
      <w:pPr>
        <w:spacing w:line="560" w:lineRule="exact"/>
        <w:rPr>
          <w:rFonts w:hint="eastAsia" w:ascii="宋体" w:hAnsi="宋体" w:eastAsia="宋体"/>
          <w:sz w:val="24"/>
          <w:szCs w:val="24"/>
        </w:rPr>
      </w:pPr>
      <w:r>
        <w:rPr>
          <w:rFonts w:hint="eastAsia" w:ascii="宋体" w:hAnsi="宋体" w:eastAsia="宋体"/>
          <w:sz w:val="24"/>
          <w:szCs w:val="24"/>
        </w:rPr>
        <w:t xml:space="preserve">日期： </w:t>
      </w:r>
      <w:r>
        <w:rPr>
          <w:rFonts w:ascii="宋体" w:hAnsi="宋体" w:eastAsia="宋体"/>
          <w:sz w:val="24"/>
          <w:szCs w:val="24"/>
        </w:rPr>
        <w:t xml:space="preserve"> </w:t>
      </w:r>
      <w:r>
        <w:rPr>
          <w:rFonts w:hint="eastAsia" w:ascii="宋体" w:hAnsi="宋体" w:eastAsia="宋体"/>
          <w:sz w:val="24"/>
          <w:szCs w:val="24"/>
        </w:rPr>
        <w:t xml:space="preserve">年 </w:t>
      </w:r>
      <w:r>
        <w:rPr>
          <w:rFonts w:ascii="宋体" w:hAnsi="宋体" w:eastAsia="宋体"/>
          <w:sz w:val="24"/>
          <w:szCs w:val="24"/>
        </w:rPr>
        <w:t xml:space="preserve">  </w:t>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 xml:space="preserve">日</w:t>
      </w:r>
      <w:r/>
    </w:p>
    <w:p>
      <w:pPr>
        <w:spacing w:line="560" w:lineRule="exact"/>
        <w:rPr>
          <w:rFonts w:hint="eastAsia" w:ascii="宋体" w:hAnsi="宋体" w:eastAsia="宋体"/>
          <w:sz w:val="24"/>
          <w:szCs w:val="24"/>
        </w:rPr>
      </w:pPr>
      <w:r>
        <w:rPr>
          <w:rFonts w:hint="eastAsia" w:ascii="宋体" w:hAnsi="宋体" w:eastAsia="宋体"/>
          <w:sz w:val="24"/>
          <w:szCs w:val="24"/>
        </w:rPr>
        <w:br w:type="page" w:clear="all"/>
      </w:r>
      <w:r/>
    </w:p>
    <w:p>
      <w:pPr>
        <w:pStyle w:val="683"/>
        <w:ind w:firstLine="0"/>
        <w:jc w:val="center"/>
        <w:spacing w:before="312" w:after="312"/>
        <w:rPr>
          <w:rFonts w:hint="eastAsia" w:ascii="宋体" w:hAnsi="宋体" w:eastAsia="宋体"/>
          <w:sz w:val="44"/>
          <w:szCs w:val="44"/>
        </w:rPr>
      </w:pPr>
      <w:r/>
      <w:bookmarkStart w:id="36" w:name="_Toc218084283"/>
      <w:r>
        <w:rPr>
          <w:rFonts w:hint="eastAsia" w:ascii="宋体" w:hAnsi="宋体" w:eastAsia="宋体"/>
          <w:sz w:val="44"/>
          <w:szCs w:val="44"/>
        </w:rPr>
        <w:t xml:space="preserve">第六章  附件</w:t>
      </w:r>
      <w:bookmarkEnd w:id="32"/>
      <w:r/>
      <w:bookmarkEnd w:id="33"/>
      <w:r/>
      <w:bookmarkEnd w:id="34"/>
      <w:r/>
      <w:bookmarkEnd w:id="35"/>
      <w:r/>
      <w:bookmarkEnd w:id="36"/>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b/>
          <w:bCs/>
          <w:sz w:val="44"/>
          <w:szCs w:val="44"/>
        </w:rPr>
      </w:pPr>
      <w:r>
        <w:rPr>
          <w:rFonts w:hint="eastAsia" w:ascii="宋体" w:hAnsi="宋体" w:eastAsia="宋体"/>
          <w:b/>
          <w:bCs/>
          <w:sz w:val="44"/>
          <w:szCs w:val="44"/>
        </w:rPr>
        <w:t xml:space="preserve">雨花台区赛虹桥街道精神障碍社区康复服务</w:t>
      </w:r>
      <w:r/>
    </w:p>
    <w:p>
      <w:pPr>
        <w:jc w:val="center"/>
        <w:rPr>
          <w:rFonts w:hint="eastAsia" w:ascii="宋体" w:hAnsi="宋体" w:eastAsia="宋体"/>
          <w:sz w:val="44"/>
          <w:szCs w:val="44"/>
        </w:rPr>
      </w:pPr>
      <w:r>
        <w:rPr>
          <w:rFonts w:hint="eastAsia" w:ascii="宋体" w:hAnsi="宋体" w:eastAsia="宋体"/>
          <w:sz w:val="44"/>
          <w:szCs w:val="44"/>
        </w:rPr>
        <w:t xml:space="preserve">竞争性磋商响应文件</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sz w:val="44"/>
          <w:szCs w:val="44"/>
        </w:rPr>
      </w:pPr>
      <w:r>
        <w:rPr>
          <w:rFonts w:hint="eastAsia" w:ascii="宋体" w:hAnsi="宋体" w:eastAsia="宋体"/>
          <w:sz w:val="44"/>
          <w:szCs w:val="44"/>
        </w:rPr>
      </w:r>
      <w:r/>
    </w:p>
    <w:p>
      <w:pPr>
        <w:jc w:val="center"/>
        <w:spacing w:line="560" w:lineRule="exact"/>
        <w:rPr>
          <w:rFonts w:hint="eastAsia" w:ascii="宋体" w:hAnsi="宋体" w:eastAsia="宋体"/>
          <w:sz w:val="30"/>
          <w:szCs w:val="30"/>
          <w:u w:val="single"/>
        </w:rPr>
      </w:pPr>
      <w:r>
        <w:rPr>
          <w:rFonts w:hint="eastAsia" w:ascii="宋体" w:hAnsi="宋体" w:eastAsia="宋体"/>
          <w:sz w:val="30"/>
          <w:szCs w:val="30"/>
        </w:rPr>
        <w:t xml:space="preserve">供应商：（加盖公章）</w:t>
      </w:r>
      <w:r/>
    </w:p>
    <w:p>
      <w:pPr>
        <w:jc w:val="center"/>
        <w:spacing w:line="560" w:lineRule="exact"/>
        <w:rPr>
          <w:rFonts w:hint="eastAsia" w:ascii="宋体" w:hAnsi="宋体" w:eastAsia="宋体"/>
          <w:sz w:val="30"/>
          <w:szCs w:val="30"/>
        </w:rPr>
      </w:pPr>
      <w:r>
        <w:rPr>
          <w:rFonts w:hint="eastAsia" w:ascii="宋体" w:hAnsi="宋体" w:eastAsia="宋体"/>
          <w:sz w:val="30"/>
          <w:szCs w:val="30"/>
        </w:rPr>
        <w:t xml:space="preserve">年 月 日</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b/>
          <w:bCs/>
          <w:sz w:val="44"/>
          <w:szCs w:val="44"/>
        </w:rPr>
      </w:pPr>
      <w:r>
        <w:rPr>
          <w:rFonts w:hint="eastAsia" w:ascii="宋体" w:hAnsi="宋体" w:eastAsia="宋体"/>
          <w:b/>
          <w:bCs/>
          <w:sz w:val="44"/>
          <w:szCs w:val="44"/>
        </w:rPr>
        <w:t xml:space="preserve">目录</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                                 </w:t>
      </w:r>
      <w:r/>
    </w:p>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（注：供应商可根据附件顺序编制响应文件并制作目录（须生成页码））</w:t>
      </w:r>
      <w:r/>
    </w:p>
    <w:p>
      <w:pPr>
        <w:spacing w:line="560" w:lineRule="exact"/>
        <w:rPr>
          <w:rFonts w:hint="eastAsia" w:ascii="宋体" w:hAnsi="宋体" w:eastAsia="宋体"/>
          <w:b/>
          <w:sz w:val="24"/>
          <w:szCs w:val="24"/>
        </w:rPr>
      </w:pPr>
      <w:r>
        <w:rPr>
          <w:rFonts w:hint="eastAsia" w:ascii="宋体" w:hAnsi="宋体" w:eastAsia="宋体"/>
          <w:b/>
          <w:bCs/>
          <w:sz w:val="24"/>
          <w:szCs w:val="24"/>
        </w:rPr>
        <w:br w:type="page" w:clear="all"/>
      </w:r>
      <w:bookmarkStart w:id="37" w:name="_Toc504044380"/>
      <w:r/>
      <w:bookmarkStart w:id="38" w:name="_Toc490133028"/>
      <w:r/>
      <w:bookmarkStart w:id="39" w:name="_Toc504573083"/>
      <w:r/>
      <w:bookmarkStart w:id="40" w:name="_Toc504056868"/>
      <w:r/>
      <w:bookmarkStart w:id="41" w:name="_Toc534273800"/>
      <w:r/>
      <w:bookmarkStart w:id="42" w:name="_Toc534273677"/>
      <w:r/>
      <w:bookmarkEnd w:id="37"/>
      <w:r/>
      <w:bookmarkEnd w:id="38"/>
      <w:r/>
      <w:bookmarkEnd w:id="39"/>
      <w:r/>
      <w:bookmarkEnd w:id="40"/>
      <w:r>
        <w:rPr>
          <w:rFonts w:hint="eastAsia" w:ascii="宋体" w:hAnsi="宋体" w:eastAsia="宋体"/>
          <w:b/>
          <w:sz w:val="24"/>
          <w:szCs w:val="24"/>
        </w:rPr>
        <w:t xml:space="preserve">附件一、竞争性磋商申请及声明</w:t>
      </w:r>
      <w:bookmarkEnd w:id="41"/>
      <w:r/>
      <w:bookmarkEnd w:id="42"/>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竞争性磋商申请及声明</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致：南京市雨花台区民政局</w:t>
      </w:r>
      <w:r/>
    </w:p>
    <w:p>
      <w:pPr>
        <w:spacing w:line="560" w:lineRule="exact"/>
        <w:rPr>
          <w:rFonts w:hint="eastAsia" w:ascii="宋体" w:hAnsi="宋体" w:eastAsia="宋体"/>
          <w:sz w:val="24"/>
          <w:szCs w:val="24"/>
        </w:rPr>
      </w:pPr>
      <w:r>
        <w:rPr>
          <w:rFonts w:hint="eastAsia" w:ascii="宋体" w:hAnsi="宋体" w:eastAsia="宋体"/>
          <w:sz w:val="24"/>
          <w:szCs w:val="24"/>
        </w:rPr>
        <w:t xml:space="preserve">江苏有点招标代理有限公司</w:t>
      </w:r>
      <w:r/>
    </w:p>
    <w:p>
      <w:pPr>
        <w:jc w:val="left"/>
        <w:spacing w:line="560" w:lineRule="exact"/>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雨花台区赛虹桥街道精神障碍社区康复服务</w:t>
      </w:r>
      <w:r>
        <w:rPr>
          <w:rFonts w:hint="eastAsia" w:ascii="宋体" w:hAnsi="宋体" w:eastAsia="宋体"/>
          <w:sz w:val="24"/>
          <w:szCs w:val="24"/>
        </w:rPr>
        <w:t xml:space="preserve">（项目名称）</w:t>
      </w:r>
      <w:r>
        <w:rPr>
          <w:rFonts w:hint="eastAsia" w:ascii="宋体" w:hAnsi="宋体" w:eastAsia="宋体"/>
          <w:sz w:val="24"/>
          <w:szCs w:val="24"/>
          <w:u w:val="single"/>
        </w:rPr>
        <w:t xml:space="preserve">JSZC-320114-YDZB-C2026-0001</w:t>
      </w:r>
      <w:r>
        <w:rPr>
          <w:rFonts w:hint="eastAsia" w:ascii="宋体" w:hAnsi="宋体" w:eastAsia="宋体"/>
          <w:sz w:val="24"/>
          <w:szCs w:val="24"/>
        </w:rPr>
        <w:t xml:space="preserve">（项目编号）竞争性磋商公告，正式授权下述签字人</w:t>
      </w:r>
      <w:r>
        <w:rPr>
          <w:rFonts w:hint="eastAsia" w:ascii="宋体" w:hAnsi="宋体" w:eastAsia="宋体"/>
          <w:sz w:val="24"/>
          <w:szCs w:val="24"/>
          <w:u w:val="single"/>
        </w:rPr>
        <w:t xml:space="preserve">                       </w:t>
      </w:r>
      <w:r>
        <w:rPr>
          <w:rFonts w:hint="eastAsia" w:ascii="宋体" w:hAnsi="宋体" w:eastAsia="宋体"/>
          <w:sz w:val="24"/>
          <w:szCs w:val="24"/>
        </w:rPr>
        <w:t xml:space="preserve">   (姓名和职务)代表</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（供应商名称），提交响应性文件并参加磋商。</w:t>
      </w:r>
      <w:r/>
    </w:p>
    <w:p>
      <w:pPr>
        <w:spacing w:line="560" w:lineRule="exact"/>
        <w:rPr>
          <w:rFonts w:hint="eastAsia" w:ascii="宋体" w:hAnsi="宋体" w:eastAsia="宋体"/>
          <w:sz w:val="24"/>
          <w:szCs w:val="24"/>
        </w:rPr>
      </w:pPr>
      <w:r>
        <w:rPr>
          <w:rFonts w:hint="eastAsia" w:ascii="宋体" w:hAnsi="宋体" w:eastAsia="宋体"/>
          <w:sz w:val="24"/>
          <w:szCs w:val="24"/>
        </w:rPr>
        <w:t xml:space="preserve">据此函，签字人兹宣布同意如下：</w:t>
      </w:r>
      <w:r/>
    </w:p>
    <w:p>
      <w:pPr>
        <w:spacing w:line="560" w:lineRule="exact"/>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1、我们的资格条件完全符合政府采购法和本次采购要求，我们同意并向贵方提供了与本次采购活动有关的所有证据和资料。</w:t>
      </w:r>
      <w:r/>
    </w:p>
    <w:p>
      <w:pPr>
        <w:spacing w:line="560" w:lineRule="exact"/>
        <w:rPr>
          <w:rFonts w:hint="eastAsia" w:ascii="宋体" w:hAnsi="宋体" w:eastAsia="宋体"/>
          <w:sz w:val="24"/>
          <w:szCs w:val="24"/>
        </w:rPr>
      </w:pPr>
      <w:r>
        <w:rPr>
          <w:rFonts w:hint="eastAsia" w:ascii="宋体" w:hAnsi="宋体" w:eastAsia="宋体"/>
          <w:sz w:val="24"/>
          <w:szCs w:val="24"/>
        </w:rPr>
        <w:t xml:space="preserve">2、响应报价：</w:t>
      </w:r>
      <w:r>
        <w:rPr>
          <w:rFonts w:hint="eastAsia" w:ascii="宋体" w:hAnsi="宋体" w:eastAsia="宋体"/>
          <w:sz w:val="24"/>
          <w:szCs w:val="24"/>
          <w:u w:val="single"/>
        </w:rPr>
        <w:t xml:space="preserve">            </w:t>
      </w:r>
      <w:r>
        <w:rPr>
          <w:rFonts w:hint="eastAsia" w:ascii="宋体" w:hAnsi="宋体" w:eastAsia="宋体"/>
          <w:sz w:val="24"/>
          <w:szCs w:val="24"/>
        </w:rPr>
        <w:t xml:space="preserve">元（大写）； </w:t>
      </w:r>
      <w:r>
        <w:rPr>
          <w:rFonts w:hint="eastAsia" w:ascii="宋体" w:hAnsi="宋体" w:eastAsia="宋体"/>
          <w:sz w:val="24"/>
          <w:szCs w:val="24"/>
          <w:u w:val="single"/>
        </w:rPr>
        <w:t xml:space="preserve">            </w:t>
      </w:r>
      <w:r>
        <w:rPr>
          <w:rFonts w:hint="eastAsia" w:ascii="宋体" w:hAnsi="宋体" w:eastAsia="宋体"/>
          <w:sz w:val="24"/>
          <w:szCs w:val="24"/>
        </w:rPr>
        <w:t xml:space="preserve">元（小写）。</w:t>
      </w:r>
      <w:r/>
    </w:p>
    <w:p>
      <w:pPr>
        <w:spacing w:line="560" w:lineRule="exact"/>
        <w:rPr>
          <w:rFonts w:hint="eastAsia" w:ascii="宋体" w:hAnsi="宋体" w:eastAsia="宋体"/>
          <w:sz w:val="24"/>
          <w:szCs w:val="24"/>
        </w:rPr>
      </w:pPr>
      <w:r>
        <w:rPr>
          <w:rFonts w:hint="eastAsia" w:ascii="宋体" w:hAnsi="宋体" w:eastAsia="宋体"/>
          <w:sz w:val="24"/>
          <w:szCs w:val="24"/>
        </w:rPr>
        <w:t xml:space="preserve">3、我们的响应报价中</w:t>
      </w:r>
      <w:r>
        <w:rPr>
          <w:rFonts w:hint="eastAsia" w:ascii="宋体" w:hAnsi="宋体" w:eastAsia="宋体"/>
          <w:b/>
          <w:bCs/>
          <w:sz w:val="24"/>
          <w:szCs w:val="24"/>
          <w:u w:val="single"/>
        </w:rPr>
        <w:t xml:space="preserve">      </w:t>
      </w:r>
      <w:r>
        <w:rPr>
          <w:rFonts w:hint="eastAsia" w:ascii="宋体" w:hAnsi="宋体" w:eastAsia="宋体"/>
          <w:b/>
          <w:bCs/>
          <w:sz w:val="24"/>
          <w:szCs w:val="24"/>
        </w:rPr>
        <w:t xml:space="preserve">（有或无）进口产品（服务）。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4、我们已详细阅读全部磋商文件及其有效补充文件，我们放弃对磋商文件任何误解的权利，提交响应文件后，</w:t>
      </w:r>
      <w:r>
        <w:rPr>
          <w:rFonts w:hint="eastAsia" w:ascii="宋体" w:hAnsi="宋体" w:eastAsia="宋体"/>
          <w:b/>
          <w:sz w:val="24"/>
          <w:szCs w:val="24"/>
        </w:rPr>
        <w:t xml:space="preserve">不对磋商文件本身提出质疑</w:t>
      </w:r>
      <w:r>
        <w:rPr>
          <w:rFonts w:hint="eastAsia" w:ascii="宋体" w:hAnsi="宋体" w:eastAsia="宋体"/>
          <w:sz w:val="24"/>
          <w:szCs w:val="24"/>
        </w:rPr>
        <w:t xml:space="preserve">。</w:t>
      </w:r>
      <w:r/>
    </w:p>
    <w:p>
      <w:pPr>
        <w:spacing w:line="560" w:lineRule="exact"/>
        <w:rPr>
          <w:rFonts w:hint="eastAsia" w:ascii="宋体" w:hAnsi="宋体" w:eastAsia="宋体"/>
          <w:sz w:val="24"/>
          <w:szCs w:val="24"/>
        </w:rPr>
      </w:pPr>
      <w:r>
        <w:rPr>
          <w:rFonts w:hint="eastAsia" w:ascii="宋体" w:hAnsi="宋体" w:eastAsia="宋体"/>
          <w:sz w:val="24"/>
          <w:szCs w:val="24"/>
        </w:rPr>
        <w:t xml:space="preserve">5、一旦我方成交，我方将根据磋商文件的规定，严格履行合同，保证于承诺的时间内完成全部服务，并交付采购人验收、使用。</w:t>
      </w:r>
      <w:r/>
    </w:p>
    <w:p>
      <w:pPr>
        <w:spacing w:line="560" w:lineRule="exact"/>
        <w:rPr>
          <w:rFonts w:hint="eastAsia" w:ascii="宋体" w:hAnsi="宋体" w:eastAsia="宋体"/>
          <w:sz w:val="24"/>
          <w:szCs w:val="24"/>
        </w:rPr>
      </w:pPr>
      <w:r>
        <w:rPr>
          <w:rFonts w:hint="eastAsia" w:ascii="宋体" w:hAnsi="宋体" w:eastAsia="宋体"/>
          <w:sz w:val="24"/>
          <w:szCs w:val="24"/>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spacing w:line="560" w:lineRule="exact"/>
        <w:rPr>
          <w:rFonts w:hint="eastAsia" w:ascii="宋体" w:hAnsi="宋体" w:eastAsia="宋体"/>
          <w:sz w:val="24"/>
          <w:szCs w:val="24"/>
        </w:rPr>
      </w:pPr>
      <w:r>
        <w:rPr>
          <w:rFonts w:hint="eastAsia" w:ascii="宋体" w:hAnsi="宋体" w:eastAsia="宋体"/>
          <w:sz w:val="24"/>
          <w:szCs w:val="24"/>
        </w:rPr>
        <w:t xml:space="preserve">7、我方正式通讯方式为：</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8、我方正式开户银行和账号为：</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账    号：</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供应商授权代表姓名（签字或签章）：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供应商名称（公章）：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bookmarkStart w:id="43" w:name="_Toc504044381"/>
      <w:r/>
      <w:bookmarkStart w:id="44" w:name="_Toc490133029"/>
      <w:r/>
      <w:bookmarkStart w:id="45" w:name="_Toc504056869"/>
      <w:r/>
      <w:bookmarkStart w:id="46" w:name="_Toc534273801"/>
      <w:r/>
      <w:bookmarkStart w:id="47" w:name="_Toc504573084"/>
      <w:r/>
      <w:bookmarkStart w:id="48" w:name="_Toc534273678"/>
      <w:r>
        <w:rPr>
          <w:rFonts w:hint="eastAsia" w:ascii="宋体" w:hAnsi="宋体" w:eastAsia="宋体"/>
          <w:b/>
          <w:sz w:val="24"/>
          <w:szCs w:val="24"/>
        </w:rPr>
        <w:t xml:space="preserve">附件二、法定代表人授权书格式</w:t>
      </w:r>
      <w:bookmarkEnd w:id="43"/>
      <w:r/>
      <w:bookmarkEnd w:id="44"/>
      <w:r/>
      <w:bookmarkEnd w:id="45"/>
      <w:r/>
      <w:bookmarkEnd w:id="46"/>
      <w:r/>
      <w:bookmarkEnd w:id="47"/>
      <w:r/>
      <w:bookmarkEnd w:id="48"/>
      <w:r/>
      <w:r/>
    </w:p>
    <w:p>
      <w:pPr>
        <w:spacing w:line="560" w:lineRule="exact"/>
        <w:rPr>
          <w:rFonts w:hint="eastAsia" w:ascii="宋体" w:hAnsi="宋体" w:eastAsia="宋体"/>
          <w:b/>
          <w:sz w:val="24"/>
          <w:szCs w:val="24"/>
        </w:rPr>
      </w:pPr>
      <w:r>
        <w:rPr>
          <w:rFonts w:hint="eastAsia" w:ascii="宋体" w:hAnsi="宋体" w:eastAsia="宋体"/>
          <w:b/>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法定代表人授权书</w:t>
      </w:r>
      <w:r/>
    </w:p>
    <w:p>
      <w:pPr>
        <w:spacing w:line="560" w:lineRule="exact"/>
        <w:rPr>
          <w:rFonts w:hint="eastAsia" w:ascii="宋体" w:hAnsi="宋体" w:eastAsia="宋体"/>
          <w:sz w:val="24"/>
          <w:szCs w:val="24"/>
        </w:rPr>
      </w:pPr>
      <w:r>
        <w:rPr>
          <w:rFonts w:hint="eastAsia" w:ascii="宋体" w:hAnsi="宋体" w:eastAsia="宋体"/>
          <w:sz w:val="24"/>
          <w:szCs w:val="24"/>
        </w:rPr>
        <w:t xml:space="preserve">致：南京市雨花台区民政局</w:t>
      </w:r>
      <w:r/>
    </w:p>
    <w:p>
      <w:pPr>
        <w:spacing w:line="560" w:lineRule="exact"/>
        <w:rPr>
          <w:rFonts w:hint="eastAsia" w:ascii="宋体" w:hAnsi="宋体" w:eastAsia="宋体"/>
          <w:sz w:val="24"/>
          <w:szCs w:val="24"/>
        </w:rPr>
      </w:pPr>
      <w:r>
        <w:rPr>
          <w:rFonts w:hint="eastAsia" w:ascii="宋体" w:hAnsi="宋体" w:eastAsia="宋体"/>
          <w:sz w:val="24"/>
          <w:szCs w:val="24"/>
        </w:rPr>
        <w:t xml:space="preserve">江苏有点招标代理有限公司</w:t>
      </w:r>
      <w:r/>
    </w:p>
    <w:p>
      <w:pPr>
        <w:spacing w:line="560" w:lineRule="exact"/>
        <w:rPr>
          <w:rFonts w:hint="eastAsia" w:ascii="宋体" w:hAnsi="宋体" w:eastAsia="宋体"/>
          <w:sz w:val="24"/>
          <w:szCs w:val="24"/>
        </w:rPr>
      </w:pPr>
      <w:r>
        <w:rPr>
          <w:rFonts w:hint="eastAsia" w:ascii="宋体" w:hAnsi="宋体" w:eastAsia="宋体"/>
          <w:sz w:val="24"/>
          <w:szCs w:val="24"/>
        </w:rPr>
        <w:t xml:space="preserve">本授权书声明：注册于</w:t>
      </w:r>
      <w:r>
        <w:rPr>
          <w:rFonts w:hint="eastAsia" w:ascii="宋体" w:hAnsi="宋体" w:eastAsia="宋体"/>
          <w:sz w:val="24"/>
          <w:szCs w:val="24"/>
          <w:u w:val="single"/>
        </w:rPr>
        <w:t xml:space="preserve">                             </w:t>
      </w:r>
      <w:r>
        <w:rPr>
          <w:rFonts w:hint="eastAsia" w:ascii="宋体" w:hAnsi="宋体" w:eastAsia="宋体"/>
          <w:sz w:val="24"/>
          <w:szCs w:val="24"/>
        </w:rPr>
        <w:t xml:space="preserve">（供应商住址）的</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（供应商名称）法定代表人</w:t>
      </w:r>
      <w:r>
        <w:rPr>
          <w:rFonts w:hint="eastAsia" w:ascii="宋体" w:hAnsi="宋体" w:eastAsia="宋体"/>
          <w:sz w:val="24"/>
          <w:szCs w:val="24"/>
          <w:u w:val="single"/>
        </w:rPr>
        <w:t xml:space="preserve">                      </w:t>
      </w:r>
      <w:r>
        <w:rPr>
          <w:rFonts w:hint="eastAsia" w:ascii="宋体" w:hAnsi="宋体" w:eastAsia="宋体"/>
          <w:sz w:val="24"/>
          <w:szCs w:val="24"/>
        </w:rPr>
        <w:t xml:space="preserve">（法定代表人姓名、职务）代表本公司授权在下面签字的</w:t>
      </w:r>
      <w:r>
        <w:rPr>
          <w:rFonts w:hint="eastAsia" w:ascii="宋体" w:hAnsi="宋体" w:eastAsia="宋体"/>
          <w:sz w:val="24"/>
          <w:szCs w:val="24"/>
          <w:u w:val="single"/>
        </w:rPr>
        <w:t xml:space="preserve">                       </w:t>
      </w:r>
      <w:r>
        <w:rPr>
          <w:rFonts w:hint="eastAsia" w:ascii="宋体" w:hAnsi="宋体" w:eastAsia="宋体"/>
          <w:sz w:val="24"/>
          <w:szCs w:val="24"/>
        </w:rPr>
        <w:t xml:space="preserve">（供应商代表姓名、职务）为本公司的合法代理人，就贵方组织的项目名称：</w:t>
      </w:r>
      <w:r>
        <w:rPr>
          <w:rFonts w:hint="eastAsia" w:ascii="宋体" w:hAnsi="宋体" w:eastAsia="宋体"/>
          <w:bCs/>
          <w:sz w:val="24"/>
          <w:szCs w:val="24"/>
          <w:u w:val="single"/>
        </w:rPr>
        <w:t xml:space="preserve">雨花台区赛虹桥街道精神障碍社区康复服务</w:t>
      </w:r>
      <w:r>
        <w:rPr>
          <w:rFonts w:hint="eastAsia" w:ascii="宋体" w:hAnsi="宋体" w:eastAsia="宋体"/>
          <w:sz w:val="24"/>
          <w:szCs w:val="24"/>
        </w:rPr>
        <w:t xml:space="preserve">，项目编号：</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JSZC-320114-YDZB-C2026-0001</w:t>
      </w:r>
      <w:r>
        <w:rPr>
          <w:rFonts w:hint="eastAsia" w:ascii="宋体" w:hAnsi="宋体" w:eastAsia="宋体"/>
          <w:sz w:val="24"/>
          <w:szCs w:val="24"/>
        </w:rPr>
        <w:t xml:space="preserve">，竞争性磋商 ，以本公司名义处理一切与之有关的事务。</w:t>
      </w:r>
      <w:r/>
    </w:p>
    <w:p>
      <w:pPr>
        <w:spacing w:line="560" w:lineRule="exact"/>
        <w:rPr>
          <w:rFonts w:hint="eastAsia" w:ascii="宋体" w:hAnsi="宋体" w:eastAsia="宋体"/>
          <w:sz w:val="24"/>
          <w:szCs w:val="24"/>
        </w:rPr>
      </w:pPr>
      <w:r>
        <w:rPr>
          <w:rFonts w:hint="eastAsia" w:ascii="宋体" w:hAnsi="宋体" w:eastAsia="宋体"/>
          <w:sz w:val="24"/>
          <w:szCs w:val="24"/>
        </w:rPr>
        <w:t xml:space="preserve">本授权书于        年   月   日   签字或签章生效，特此声明。</w:t>
      </w:r>
      <w:r/>
    </w:p>
    <w:p>
      <w:pPr>
        <w:spacing w:line="560" w:lineRule="exact"/>
        <w:rPr>
          <w:rFonts w:hint="eastAsia" w:ascii="宋体" w:hAnsi="宋体" w:eastAsia="宋体"/>
          <w:sz w:val="24"/>
          <w:szCs w:val="24"/>
        </w:rPr>
      </w:pPr>
      <w:r>
        <w:rPr>
          <w:rFonts w:hint="eastAsia" w:ascii="宋体" w:hAnsi="宋体" w:eastAsia="宋体"/>
          <w:sz w:val="24"/>
          <w:szCs w:val="24"/>
        </w:rPr>
        <w:t xml:space="preserve">法定代表人签字或签章：</w:t>
      </w:r>
      <w:r/>
    </w:p>
    <w:p>
      <w:pPr>
        <w:spacing w:line="560" w:lineRule="exact"/>
        <w:rPr>
          <w:rFonts w:hint="eastAsia" w:ascii="宋体" w:hAnsi="宋体" w:eastAsia="宋体"/>
          <w:sz w:val="24"/>
          <w:szCs w:val="24"/>
        </w:rPr>
      </w:pPr>
      <w:r>
        <w:rPr>
          <w:rFonts w:hint="eastAsia" w:ascii="宋体" w:hAnsi="宋体" w:eastAsia="宋体"/>
          <w:sz w:val="24"/>
          <w:szCs w:val="24"/>
        </w:rPr>
        <w:t xml:space="preserve">被授权人签字：    </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被授权人的身份证明文件的复印件：</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bookmarkStart w:id="49" w:name="_Toc534273679"/>
      <w:r/>
      <w:bookmarkStart w:id="50" w:name="_Toc504573085"/>
      <w:r/>
      <w:bookmarkStart w:id="51" w:name="_Toc490133030"/>
      <w:r/>
      <w:bookmarkStart w:id="52" w:name="_Toc534273802"/>
      <w:r/>
      <w:bookmarkStart w:id="53" w:name="_Toc504056870"/>
      <w:r/>
      <w:bookmarkStart w:id="54" w:name="_Toc504044382"/>
      <w:r>
        <w:rPr>
          <w:rFonts w:hint="eastAsia" w:ascii="宋体" w:hAnsi="宋体" w:eastAsia="宋体"/>
          <w:b/>
          <w:sz w:val="24"/>
          <w:szCs w:val="24"/>
        </w:rPr>
        <w:t xml:space="preserve">附件三、报价表</w:t>
      </w:r>
      <w:bookmarkEnd w:id="49"/>
      <w:r/>
      <w:bookmarkEnd w:id="50"/>
      <w:r/>
      <w:bookmarkEnd w:id="51"/>
      <w:r/>
      <w:bookmarkEnd w:id="52"/>
      <w:r/>
      <w:bookmarkEnd w:id="53"/>
      <w:r/>
      <w:bookmarkEnd w:id="54"/>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报  价  表</w:t>
      </w:r>
      <w:r/>
    </w:p>
    <w:p>
      <w:pPr>
        <w:spacing w:line="560" w:lineRule="exact"/>
        <w:rPr>
          <w:rFonts w:hint="eastAsia" w:ascii="宋体" w:hAnsi="宋体" w:eastAsia="宋体"/>
          <w:sz w:val="24"/>
          <w:szCs w:val="24"/>
        </w:rPr>
      </w:pPr>
      <w:r>
        <w:rPr>
          <w:rFonts w:hint="eastAsia" w:ascii="宋体" w:hAnsi="宋体" w:eastAsia="宋体"/>
          <w:sz w:val="24"/>
          <w:szCs w:val="24"/>
        </w:rPr>
        <w:t xml:space="preserve">项目名称：雨花台区赛虹桥街道精神障碍社区康复服务                      </w:t>
      </w:r>
      <w:r/>
    </w:p>
    <w:p>
      <w:pPr>
        <w:spacing w:line="560" w:lineRule="exact"/>
        <w:rPr>
          <w:rFonts w:hint="eastAsia" w:ascii="宋体" w:hAnsi="宋体" w:eastAsia="宋体"/>
          <w:sz w:val="24"/>
          <w:szCs w:val="24"/>
        </w:rPr>
      </w:pPr>
      <w:r>
        <w:rPr>
          <w:rFonts w:hint="eastAsia" w:ascii="宋体" w:hAnsi="宋体" w:eastAsia="宋体"/>
          <w:sz w:val="24"/>
          <w:szCs w:val="24"/>
        </w:rPr>
        <w:t xml:space="preserve">项目编号：</w:t>
      </w:r>
      <w:r>
        <w:rPr>
          <w:rFonts w:hint="eastAsia" w:ascii="宋体" w:hAnsi="宋体" w:eastAsia="宋体"/>
          <w:sz w:val="24"/>
          <w:szCs w:val="24"/>
        </w:rPr>
        <w:t xml:space="preserve">JSZC-320114-YDZB-C2026-0001</w:t>
      </w:r>
      <w:r>
        <w:rPr>
          <w:rFonts w:hint="eastAsia" w:ascii="宋体" w:hAnsi="宋体" w:eastAsia="宋体"/>
          <w:sz w:val="24"/>
          <w:szCs w:val="24"/>
        </w:rPr>
        <w:t xml:space="preserve">                                  </w:t>
      </w:r>
      <w:r/>
    </w:p>
    <w:tbl>
      <w:tblPr>
        <w:tblW w:w="110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38"/>
        <w:gridCol w:w="7953"/>
        <w:gridCol w:w="1282"/>
      </w:tblGrid>
      <w:tr>
        <w:trPr>
          <w:cantSplit/>
          <w:jc w:val="center"/>
          <w:trHeight w:val="1075"/>
        </w:trPr>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响应报价</w:t>
            </w:r>
            <w:r/>
          </w:p>
          <w:p>
            <w:pPr>
              <w:jc w:val="left"/>
              <w:spacing w:line="560" w:lineRule="exact"/>
              <w:rPr>
                <w:rFonts w:hint="eastAsia" w:ascii="宋体" w:hAnsi="宋体" w:eastAsia="宋体"/>
                <w:szCs w:val="21"/>
              </w:rPr>
            </w:pPr>
            <w:r>
              <w:rPr>
                <w:rFonts w:hint="eastAsia" w:ascii="宋体" w:hAnsi="宋体" w:eastAsia="宋体"/>
                <w:szCs w:val="21"/>
              </w:rPr>
              <w:t xml:space="preserve">（元/小时/人）</w:t>
            </w:r>
            <w:r/>
          </w:p>
        </w:tc>
        <w:tc>
          <w:tcPr>
            <w:tcBorders>
              <w:top w:val="single" w:color="000000" w:sz="4" w:space="0"/>
              <w:left w:val="single" w:color="000000" w:sz="4" w:space="0"/>
              <w:bottom w:val="single" w:color="000000" w:sz="4" w:space="0"/>
              <w:right w:val="single" w:color="000000" w:sz="4" w:space="0"/>
            </w:tcBorders>
            <w:tcW w:w="7953" w:type="dxa"/>
            <w:vAlign w:val="center"/>
            <w:textDirection w:val="lrTb"/>
            <w:noWrap w:val="false"/>
          </w:tcPr>
          <w:p>
            <w:pPr>
              <w:ind w:firstLine="2940"/>
              <w:spacing w:line="560" w:lineRule="exact"/>
              <w:rPr>
                <w:rFonts w:hint="eastAsia" w:ascii="宋体" w:hAnsi="宋体" w:eastAsia="宋体"/>
                <w:szCs w:val="21"/>
              </w:rPr>
            </w:pPr>
            <w:r>
              <w:rPr>
                <w:rFonts w:hint="eastAsia" w:ascii="宋体" w:hAnsi="宋体" w:eastAsia="宋体"/>
                <w:szCs w:val="21"/>
                <w:u w:val="single"/>
              </w:rPr>
              <w:t xml:space="preserve">     </w:t>
            </w:r>
            <w:r>
              <w:rPr>
                <w:rFonts w:hint="eastAsia" w:ascii="宋体" w:hAnsi="宋体" w:eastAsia="宋体"/>
                <w:szCs w:val="21"/>
              </w:rPr>
              <w:t xml:space="preserve">元/两年（大写）</w:t>
            </w:r>
            <w:r/>
          </w:p>
          <w:p>
            <w:pPr>
              <w:ind w:firstLine="2940"/>
              <w:spacing w:line="560" w:lineRule="exact"/>
              <w:rPr>
                <w:rFonts w:hint="eastAsia" w:ascii="宋体" w:hAnsi="宋体" w:eastAsia="宋体"/>
                <w:szCs w:val="21"/>
              </w:rPr>
            </w:pPr>
            <w:r>
              <w:rPr>
                <w:rFonts w:hint="eastAsia" w:ascii="宋体" w:hAnsi="宋体" w:eastAsia="宋体"/>
                <w:szCs w:val="21"/>
                <w:u w:val="single"/>
              </w:rPr>
              <w:t xml:space="preserve">     </w:t>
            </w:r>
            <w:r>
              <w:rPr>
                <w:rFonts w:hint="eastAsia" w:ascii="宋体" w:hAnsi="宋体" w:eastAsia="宋体"/>
                <w:szCs w:val="21"/>
              </w:rPr>
              <w:t xml:space="preserve">元/两年（小写）</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744"/>
        </w:trPr>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服务时间/交付使用时间</w:t>
            </w:r>
            <w:r/>
          </w:p>
        </w:tc>
        <w:tc>
          <w:tcPr>
            <w:tcBorders>
              <w:top w:val="single" w:color="000000" w:sz="4" w:space="0"/>
              <w:left w:val="single" w:color="000000" w:sz="4" w:space="0"/>
              <w:bottom w:val="single" w:color="000000" w:sz="4" w:space="0"/>
              <w:right w:val="single" w:color="000000" w:sz="4" w:space="0"/>
            </w:tcBorders>
            <w:tcW w:w="7953" w:type="dxa"/>
            <w:vAlign w:val="center"/>
            <w:textDirection w:val="lrTb"/>
            <w:noWrap w:val="false"/>
          </w:tcPr>
          <w:p>
            <w:pPr>
              <w:spacing w:line="560" w:lineRule="exact"/>
              <w:rPr>
                <w:rFonts w:hint="eastAsia" w:ascii="宋体" w:hAnsi="宋体" w:eastAsia="宋体"/>
                <w:szCs w:val="21"/>
                <w:u w:val="single"/>
              </w:rPr>
            </w:pPr>
            <w:r>
              <w:rPr>
                <w:rFonts w:hint="eastAsia" w:ascii="宋体" w:hAnsi="宋体" w:eastAsia="宋体"/>
                <w:szCs w:val="21"/>
                <w:u w:val="single"/>
              </w:rPr>
              <w:t xml:space="preserve">满足磋商文件要求。</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1082"/>
        </w:trPr>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磋商标的是否全部由小微企业提供</w:t>
            </w:r>
            <w:r/>
          </w:p>
        </w:tc>
        <w:tc>
          <w:tcPr>
            <w:tcBorders>
              <w:top w:val="single" w:color="000000" w:sz="4" w:space="0"/>
              <w:left w:val="single" w:color="000000" w:sz="4" w:space="0"/>
              <w:bottom w:val="single" w:color="000000" w:sz="4" w:space="0"/>
              <w:right w:val="single" w:color="000000" w:sz="4" w:space="0"/>
            </w:tcBorders>
            <w:tcW w:w="795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u w:val="single"/>
              </w:rPr>
              <w:t xml:space="preserve">                    </w:t>
            </w:r>
            <w:r>
              <w:rPr>
                <w:rFonts w:hint="eastAsia" w:ascii="宋体" w:hAnsi="宋体" w:eastAsia="宋体"/>
                <w:szCs w:val="21"/>
              </w:rPr>
              <w:t xml:space="preserve">（填写“是”或“否”）</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bl>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sz w:val="24"/>
          <w:szCs w:val="24"/>
        </w:rPr>
      </w:pPr>
      <w:r>
        <w:rPr>
          <w:rFonts w:hint="eastAsia" w:ascii="宋体" w:hAnsi="宋体" w:eastAsia="宋体"/>
          <w:sz w:val="24"/>
          <w:szCs w:val="24"/>
        </w:rPr>
        <w:t xml:space="preserve">说明：</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1、本项目仅接受一个价格，不得填报有选择性报价方案。若有优惠条款须注明，但不得影响报价，影响产品整体功能。</w:t>
      </w:r>
      <w:r/>
    </w:p>
    <w:p>
      <w:pPr>
        <w:spacing w:line="560" w:lineRule="exact"/>
        <w:rPr>
          <w:rFonts w:hint="eastAsia" w:ascii="宋体" w:hAnsi="宋体" w:eastAsia="宋体"/>
          <w:sz w:val="24"/>
          <w:szCs w:val="24"/>
        </w:rPr>
      </w:pPr>
      <w:r>
        <w:rPr>
          <w:rFonts w:hint="eastAsia" w:ascii="宋体" w:hAnsi="宋体" w:eastAsia="宋体"/>
          <w:b/>
          <w:bCs/>
          <w:sz w:val="24"/>
          <w:szCs w:val="24"/>
        </w:rPr>
        <w:t xml:space="preserve">2、“磋商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3、磋商结束后，磋商小组将要求所有实质性响应的供应商在规定时间内提交最后报价。</w:t>
      </w:r>
      <w:r>
        <w:rPr>
          <w:rFonts w:hint="eastAsia" w:ascii="宋体" w:hAnsi="宋体" w:eastAsia="宋体"/>
          <w:b/>
          <w:sz w:val="24"/>
          <w:szCs w:val="24"/>
        </w:rPr>
        <w:br w:type="page" w:clear="all"/>
      </w:r>
      <w:bookmarkStart w:id="55" w:name="_Toc504573086"/>
      <w:r/>
      <w:bookmarkStart w:id="56" w:name="_Toc534273803"/>
      <w:r/>
      <w:bookmarkStart w:id="57" w:name="_Toc490133031"/>
      <w:r/>
      <w:bookmarkStart w:id="58" w:name="_Toc534273680"/>
      <w:r/>
      <w:bookmarkStart w:id="59" w:name="_Toc504056871"/>
      <w:r/>
      <w:bookmarkStart w:id="60" w:name="_Toc504044383"/>
      <w:r>
        <w:rPr>
          <w:rFonts w:hint="eastAsia" w:ascii="宋体" w:hAnsi="宋体" w:eastAsia="宋体"/>
          <w:b/>
          <w:sz w:val="24"/>
          <w:szCs w:val="24"/>
        </w:rPr>
        <w:t xml:space="preserve">附件四、分项报价表</w:t>
      </w:r>
      <w:bookmarkEnd w:id="55"/>
      <w:r/>
      <w:bookmarkEnd w:id="56"/>
      <w:r/>
      <w:bookmarkEnd w:id="57"/>
      <w:r/>
      <w:bookmarkEnd w:id="58"/>
      <w:r/>
      <w:bookmarkEnd w:id="59"/>
      <w:r/>
      <w:bookmarkEnd w:id="60"/>
      <w:r/>
      <w:r/>
    </w:p>
    <w:p>
      <w:pPr>
        <w:spacing w:line="560" w:lineRule="exact"/>
        <w:rPr>
          <w:rFonts w:hint="eastAsia" w:ascii="宋体" w:hAnsi="宋体" w:eastAsia="宋体"/>
          <w:b/>
          <w:sz w:val="24"/>
          <w:szCs w:val="24"/>
        </w:rPr>
      </w:pPr>
      <w:r>
        <w:rPr>
          <w:rFonts w:hint="eastAsia" w:ascii="宋体" w:hAnsi="宋体" w:eastAsia="宋体"/>
          <w:b/>
          <w:sz w:val="24"/>
          <w:szCs w:val="24"/>
        </w:rPr>
      </w:r>
      <w:r/>
    </w:p>
    <w:p>
      <w:pPr>
        <w:jc w:val="center"/>
        <w:spacing w:line="560" w:lineRule="exact"/>
        <w:rPr>
          <w:rFonts w:hint="eastAsia" w:ascii="宋体" w:hAnsi="宋体" w:eastAsia="宋体"/>
          <w:b/>
          <w:sz w:val="24"/>
          <w:szCs w:val="24"/>
        </w:rPr>
      </w:pPr>
      <w:r/>
      <w:bookmarkStart w:id="61" w:name="_Toc504056872"/>
      <w:r/>
      <w:bookmarkStart w:id="62" w:name="_Toc534273681"/>
      <w:r/>
      <w:bookmarkStart w:id="63" w:name="_Toc534273805"/>
      <w:r/>
      <w:bookmarkStart w:id="64" w:name="_Toc504044384"/>
      <w:r/>
      <w:bookmarkStart w:id="65" w:name="_Toc490133032"/>
      <w:r/>
      <w:bookmarkStart w:id="66" w:name="_Toc534273682"/>
      <w:r/>
      <w:bookmarkStart w:id="67" w:name="_Toc504573087"/>
      <w:r/>
      <w:bookmarkStart w:id="68" w:name="_Toc534273804"/>
      <w:r>
        <w:rPr>
          <w:rFonts w:hint="eastAsia" w:ascii="宋体" w:hAnsi="宋体" w:eastAsia="宋体"/>
          <w:b/>
          <w:sz w:val="24"/>
          <w:szCs w:val="24"/>
        </w:rPr>
        <w:t xml:space="preserve">分项报价表</w:t>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（格式自拟）</w:t>
      </w:r>
      <w:r/>
    </w:p>
    <w:p>
      <w:pPr>
        <w:spacing w:line="560" w:lineRule="exact"/>
        <w:rPr>
          <w:rFonts w:hint="eastAsia" w:ascii="宋体" w:hAnsi="宋体" w:eastAsia="宋体"/>
          <w:sz w:val="24"/>
          <w:szCs w:val="24"/>
        </w:rPr>
      </w:pPr>
      <w:r>
        <w:rPr>
          <w:rFonts w:hint="eastAsia" w:ascii="宋体" w:hAnsi="宋体" w:eastAsia="宋体"/>
          <w:sz w:val="24"/>
          <w:szCs w:val="24"/>
        </w:rPr>
        <w:t xml:space="preserve">说明：</w:t>
      </w:r>
      <w:r/>
    </w:p>
    <w:p>
      <w:pPr>
        <w:spacing w:line="560" w:lineRule="exact"/>
        <w:rPr>
          <w:rFonts w:hint="eastAsia" w:ascii="宋体" w:hAnsi="宋体" w:eastAsia="宋体"/>
          <w:sz w:val="24"/>
          <w:szCs w:val="24"/>
        </w:rPr>
      </w:pPr>
      <w:r>
        <w:rPr>
          <w:rFonts w:hint="eastAsia" w:ascii="宋体" w:hAnsi="宋体" w:eastAsia="宋体"/>
          <w:sz w:val="24"/>
          <w:szCs w:val="24"/>
        </w:rPr>
        <w:t xml:space="preserve">1、未注明小微企业的，不享受价格扣除。</w:t>
      </w:r>
      <w:r/>
    </w:p>
    <w:p>
      <w:pPr>
        <w:spacing w:line="560" w:lineRule="exact"/>
        <w:rPr>
          <w:rFonts w:hint="eastAsia" w:ascii="宋体" w:hAnsi="宋体" w:eastAsia="宋体"/>
          <w:sz w:val="24"/>
          <w:szCs w:val="24"/>
        </w:rPr>
      </w:pPr>
      <w:r>
        <w:rPr>
          <w:rFonts w:hint="eastAsia" w:ascii="宋体" w:hAnsi="宋体" w:eastAsia="宋体"/>
          <w:sz w:val="24"/>
          <w:szCs w:val="24"/>
        </w:rPr>
        <w:t xml:space="preserve">2、供应商符合“第二章 竞争性磋商须知3.1条”所述情形的，须在《分项报价》中注明。</w:t>
      </w:r>
      <w:r/>
    </w:p>
    <w:p>
      <w:pPr>
        <w:spacing w:line="560" w:lineRule="exact"/>
        <w:rPr>
          <w:rFonts w:hint="eastAsia" w:ascii="宋体" w:hAnsi="宋体" w:eastAsia="宋体"/>
          <w:sz w:val="24"/>
          <w:szCs w:val="24"/>
        </w:rPr>
      </w:pPr>
      <w:r>
        <w:rPr>
          <w:rFonts w:hint="eastAsia" w:ascii="宋体" w:hAnsi="宋体" w:eastAsia="宋体"/>
          <w:sz w:val="24"/>
          <w:szCs w:val="24"/>
        </w:rPr>
        <w:t xml:space="preserve">3、行数不够请自行增加</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r>
        <w:rPr>
          <w:rFonts w:hint="eastAsia" w:ascii="宋体" w:hAnsi="宋体" w:eastAsia="宋体"/>
          <w:b/>
          <w:sz w:val="24"/>
          <w:szCs w:val="24"/>
        </w:rPr>
        <w:t xml:space="preserve">附件五、商务条款偏离表格式</w:t>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商务条款偏离表</w:t>
      </w:r>
      <w:r/>
    </w:p>
    <w:p>
      <w:pPr>
        <w:spacing w:line="560" w:lineRule="exact"/>
        <w:rPr>
          <w:rFonts w:hint="eastAsia" w:ascii="宋体" w:hAnsi="宋体" w:eastAsia="宋体"/>
          <w:sz w:val="24"/>
          <w:szCs w:val="24"/>
        </w:rPr>
      </w:pPr>
      <w:r>
        <w:rPr>
          <w:rFonts w:hint="eastAsia" w:ascii="宋体" w:hAnsi="宋体" w:eastAsia="宋体"/>
          <w:sz w:val="24"/>
          <w:szCs w:val="24"/>
        </w:rPr>
      </w:r>
      <w:r/>
    </w:p>
    <w:tbl>
      <w:tblPr>
        <w:tblW w:w="9412" w:type="dxa"/>
        <w:jc w:val="center"/>
        <w:tblLayout w:type="fixed"/>
        <w:tblCellMar>
          <w:left w:w="10" w:type="dxa"/>
          <w:right w:w="1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941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项目名称：雨花台区赛虹桥街道精神障碍社区康复服务</w:t>
            </w:r>
            <w:r/>
          </w:p>
          <w:p>
            <w:pPr>
              <w:spacing w:line="560" w:lineRule="exact"/>
              <w:rPr>
                <w:rFonts w:hint="eastAsia" w:ascii="宋体" w:hAnsi="宋体" w:eastAsia="宋体"/>
                <w:szCs w:val="21"/>
              </w:rPr>
            </w:pPr>
            <w:r>
              <w:rPr>
                <w:rFonts w:hint="eastAsia" w:ascii="宋体" w:hAnsi="宋体" w:eastAsia="宋体"/>
                <w:szCs w:val="21"/>
              </w:rPr>
              <w:t xml:space="preserve">项目编号：</w:t>
            </w:r>
            <w:r>
              <w:rPr>
                <w:rFonts w:hint="eastAsia" w:ascii="宋体" w:hAnsi="宋体" w:eastAsia="宋体"/>
                <w:szCs w:val="21"/>
              </w:rPr>
              <w:t xml:space="preserve">JSZC-320114-YDZB-C2026-0001</w:t>
            </w:r>
            <w:r>
              <w:rPr>
                <w:rFonts w:hint="eastAsia" w:ascii="宋体" w:hAnsi="宋体" w:eastAsia="宋体"/>
                <w:szCs w:val="21"/>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bl>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注：根据自己的商务能力、技术水平对采购文件提出的要求和条件逐条标明是否响应。</w:t>
      </w:r>
      <w:r/>
    </w:p>
    <w:p>
      <w:pPr>
        <w:spacing w:line="560" w:lineRule="exact"/>
        <w:rPr>
          <w:rFonts w:hint="eastAsia" w:ascii="宋体" w:hAnsi="宋体" w:eastAsia="宋体"/>
          <w:b/>
          <w:sz w:val="24"/>
          <w:szCs w:val="24"/>
        </w:rPr>
      </w:pPr>
      <w:r>
        <w:rPr>
          <w:rFonts w:hint="eastAsia" w:ascii="宋体" w:hAnsi="宋体" w:eastAsia="宋体"/>
          <w:b/>
          <w:bCs/>
          <w:sz w:val="24"/>
          <w:szCs w:val="24"/>
        </w:rPr>
        <w:br w:type="page" w:clear="all"/>
      </w:r>
      <w:r>
        <w:rPr>
          <w:rFonts w:hint="eastAsia" w:ascii="宋体" w:hAnsi="宋体" w:eastAsia="宋体"/>
          <w:b/>
          <w:sz w:val="24"/>
          <w:szCs w:val="24"/>
        </w:rPr>
        <w:t xml:space="preserve">附件六、采购需求条款偏离表格式</w:t>
      </w:r>
      <w:bookmarkEnd w:id="61"/>
      <w:r/>
      <w:bookmarkEnd w:id="62"/>
      <w:r/>
      <w:bookmarkEnd w:id="63"/>
      <w:r/>
      <w:bookmarkEnd w:id="64"/>
      <w:r/>
      <w:bookmarkEnd w:id="65"/>
      <w:r/>
      <w:bookmarkEnd w:id="66"/>
      <w:r/>
      <w:bookmarkEnd w:id="67"/>
      <w:r/>
      <w:bookmarkEnd w:id="68"/>
      <w:r/>
      <w:r/>
    </w:p>
    <w:p>
      <w:pPr>
        <w:spacing w:line="560" w:lineRule="exact"/>
        <w:rPr>
          <w:rFonts w:hint="eastAsia" w:ascii="宋体" w:hAnsi="宋体" w:eastAsia="宋体"/>
          <w:b/>
          <w:sz w:val="24"/>
          <w:szCs w:val="24"/>
        </w:rPr>
      </w:pPr>
      <w:r>
        <w:rPr>
          <w:rFonts w:hint="eastAsia" w:ascii="宋体" w:hAnsi="宋体" w:eastAsia="宋体"/>
          <w:b/>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采购需求条款偏离表</w:t>
      </w:r>
      <w:r/>
    </w:p>
    <w:tbl>
      <w:tblPr>
        <w:tblW w:w="9412" w:type="dxa"/>
        <w:jc w:val="center"/>
        <w:tblLayout w:type="fixed"/>
        <w:tblCellMar>
          <w:left w:w="10" w:type="dxa"/>
          <w:right w:w="10" w:type="dxa"/>
        </w:tblCellMar>
        <w:tblLook w:val="04A0" w:firstRow="1" w:lastRow="0" w:firstColumn="1" w:lastColumn="0" w:noHBand="0" w:noVBand="1"/>
      </w:tblPr>
      <w:tblGrid>
        <w:gridCol w:w="665"/>
        <w:gridCol w:w="2549"/>
        <w:gridCol w:w="2820"/>
        <w:gridCol w:w="2340"/>
        <w:gridCol w:w="1038"/>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941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项目名称：雨花台区赛虹桥街道精神障碍社区康复服务</w:t>
            </w:r>
            <w:r/>
          </w:p>
          <w:p>
            <w:pPr>
              <w:spacing w:line="560" w:lineRule="exact"/>
              <w:rPr>
                <w:rFonts w:hint="eastAsia" w:ascii="宋体" w:hAnsi="宋体" w:eastAsia="宋体"/>
                <w:szCs w:val="21"/>
              </w:rPr>
            </w:pPr>
            <w:r>
              <w:rPr>
                <w:rFonts w:hint="eastAsia" w:ascii="宋体" w:hAnsi="宋体" w:eastAsia="宋体"/>
                <w:szCs w:val="21"/>
              </w:rPr>
              <w:t xml:space="preserve">项目编号：</w:t>
            </w:r>
            <w:r>
              <w:rPr>
                <w:rFonts w:hint="eastAsia" w:ascii="宋体" w:hAnsi="宋体" w:eastAsia="宋体"/>
                <w:szCs w:val="21"/>
              </w:rPr>
              <w:t xml:space="preserve">JSZC-320114-YDZB-C2026-0001</w:t>
            </w:r>
            <w:r>
              <w:rPr>
                <w:rFonts w:hint="eastAsia" w:ascii="宋体" w:hAnsi="宋体" w:eastAsia="宋体"/>
                <w:szCs w:val="21"/>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采购文件要求的采购需求条款</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bl>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注：根据自己的商务能力、技术水平对采购文件提出的要求和条件逐条标明是否响应。</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bookmarkStart w:id="69" w:name="_Toc504044385"/>
      <w:r/>
      <w:bookmarkStart w:id="70" w:name="_Toc504573088"/>
      <w:r/>
      <w:bookmarkStart w:id="71" w:name="_Toc490133033"/>
      <w:r/>
      <w:bookmarkStart w:id="72" w:name="_Toc504056873"/>
      <w:r/>
      <w:bookmarkStart w:id="73" w:name="_Toc504056874"/>
      <w:r/>
      <w:bookmarkStart w:id="74" w:name="_Toc534273683"/>
      <w:r/>
      <w:bookmarkStart w:id="75" w:name="_Toc534273806"/>
      <w:r/>
      <w:bookmarkStart w:id="76" w:name="_Toc504044386"/>
      <w:r/>
      <w:bookmarkStart w:id="77" w:name="_Toc490133034"/>
      <w:r/>
      <w:bookmarkStart w:id="78" w:name="_Toc504573089"/>
      <w:r/>
      <w:bookmarkEnd w:id="69"/>
      <w:r/>
      <w:bookmarkEnd w:id="70"/>
      <w:r/>
      <w:bookmarkEnd w:id="71"/>
      <w:r/>
      <w:bookmarkEnd w:id="72"/>
      <w:r>
        <w:rPr>
          <w:rFonts w:hint="eastAsia" w:ascii="宋体" w:hAnsi="宋体" w:eastAsia="宋体"/>
          <w:b/>
          <w:sz w:val="24"/>
          <w:szCs w:val="24"/>
        </w:rPr>
        <w:t xml:space="preserve">附件七、拟参与本项目人员一览表</w:t>
      </w:r>
      <w:bookmarkEnd w:id="73"/>
      <w:r/>
      <w:bookmarkEnd w:id="74"/>
      <w:r/>
      <w:bookmarkEnd w:id="75"/>
      <w:r/>
      <w:bookmarkEnd w:id="76"/>
      <w:r/>
      <w:bookmarkEnd w:id="77"/>
      <w:r/>
      <w:bookmarkEnd w:id="78"/>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拟参与本项目服务人员一览表</w:t>
      </w:r>
      <w:r/>
    </w:p>
    <w:p>
      <w:pPr>
        <w:spacing w:line="560" w:lineRule="exact"/>
        <w:rPr>
          <w:rFonts w:hint="eastAsia" w:ascii="宋体" w:hAnsi="宋体" w:eastAsia="宋体"/>
          <w:b/>
          <w:bCs/>
          <w:szCs w:val="21"/>
        </w:rPr>
      </w:pPr>
      <w:r>
        <w:rPr>
          <w:rFonts w:hint="eastAsia" w:ascii="宋体" w:hAnsi="宋体" w:eastAsia="宋体"/>
          <w:b/>
          <w:bCs/>
          <w:szCs w:val="21"/>
        </w:rPr>
      </w:r>
      <w:r/>
    </w:p>
    <w:p>
      <w:pPr>
        <w:jc w:val="left"/>
        <w:spacing w:line="560" w:lineRule="exact"/>
        <w:rPr>
          <w:rFonts w:hint="eastAsia" w:ascii="宋体" w:hAnsi="宋体" w:eastAsia="宋体"/>
          <w:szCs w:val="21"/>
        </w:rPr>
      </w:pPr>
      <w:r>
        <w:rPr>
          <w:rFonts w:hint="eastAsia" w:ascii="宋体" w:hAnsi="宋体" w:eastAsia="宋体"/>
          <w:szCs w:val="21"/>
        </w:rPr>
        <w:t xml:space="preserve">项目名称：雨花台区赛虹桥街道精神障碍社区康复服务                                                                项目编号： </w:t>
      </w:r>
      <w:r>
        <w:rPr>
          <w:rFonts w:hint="eastAsia" w:ascii="宋体" w:hAnsi="宋体" w:eastAsia="宋体"/>
          <w:szCs w:val="21"/>
        </w:rPr>
        <w:t xml:space="preserve">JSZC-320114-YDZB-C2026-0001</w:t>
      </w:r>
      <w:r>
        <w:rPr>
          <w:rFonts w:hint="eastAsia" w:ascii="宋体" w:hAnsi="宋体" w:eastAsia="宋体"/>
          <w:szCs w:val="21"/>
        </w:rPr>
        <w:t xml:space="preserve">    </w:t>
      </w:r>
      <w:r>
        <w:rPr>
          <w:rFonts w:hint="eastAsia" w:ascii="宋体" w:hAnsi="宋体" w:eastAsia="宋体"/>
          <w:sz w:val="24"/>
          <w:szCs w:val="24"/>
        </w:rPr>
        <w:t xml:space="preserve">                             </w:t>
      </w:r>
      <w:r/>
    </w:p>
    <w:tbl>
      <w:tblPr>
        <w:tblW w:w="0" w:type="auto"/>
        <w:jc w:val="center"/>
        <w:tblLayout w:type="fixed"/>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bl>
    <w:p>
      <w:pPr>
        <w:spacing w:line="560" w:lineRule="exact"/>
        <w:rPr>
          <w:rFonts w:hint="eastAsia" w:ascii="宋体" w:hAnsi="宋体" w:eastAsia="宋体"/>
          <w:sz w:val="24"/>
          <w:szCs w:val="24"/>
        </w:rPr>
      </w:pPr>
      <w:r>
        <w:rPr>
          <w:rFonts w:hint="eastAsia" w:ascii="宋体" w:hAnsi="宋体" w:eastAsia="宋体"/>
          <w:sz w:val="24"/>
          <w:szCs w:val="24"/>
        </w:rPr>
        <w:t xml:space="preserve">注：1、按磋商文件要求及评审标准的要求，提供人员证书等，附后。</w:t>
      </w:r>
      <w:r/>
    </w:p>
    <w:p>
      <w:pPr>
        <w:spacing w:line="560" w:lineRule="exact"/>
        <w:rPr>
          <w:rFonts w:hint="eastAsia" w:ascii="宋体" w:hAnsi="宋体" w:eastAsia="宋体"/>
          <w:sz w:val="24"/>
          <w:szCs w:val="24"/>
        </w:rPr>
      </w:pPr>
      <w:r>
        <w:rPr>
          <w:rFonts w:hint="eastAsia" w:ascii="宋体" w:hAnsi="宋体" w:eastAsia="宋体"/>
          <w:sz w:val="24"/>
          <w:szCs w:val="24"/>
        </w:rPr>
        <w:t xml:space="preserve">2、“备注”栏，可填写该人员擅长的工程（或工作）种类；</w:t>
      </w:r>
      <w:r/>
    </w:p>
    <w:p>
      <w:pPr>
        <w:spacing w:line="560" w:lineRule="exact"/>
        <w:rPr>
          <w:rFonts w:hint="eastAsia" w:ascii="宋体" w:hAnsi="宋体" w:eastAsia="宋体"/>
          <w:sz w:val="24"/>
          <w:szCs w:val="24"/>
        </w:rPr>
      </w:pPr>
      <w:r>
        <w:rPr>
          <w:rFonts w:hint="eastAsia" w:ascii="宋体" w:hAnsi="宋体" w:eastAsia="宋体"/>
          <w:sz w:val="24"/>
          <w:szCs w:val="24"/>
        </w:rPr>
        <w:t xml:space="preserve">3、如果行数不够，请自行增加。</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b/>
          <w:sz w:val="24"/>
          <w:szCs w:val="24"/>
        </w:rPr>
      </w:pPr>
      <w:r/>
      <w:bookmarkStart w:id="79" w:name="_Toc534273684"/>
      <w:r/>
      <w:bookmarkStart w:id="80" w:name="_Toc490133035"/>
      <w:r/>
      <w:bookmarkStart w:id="81" w:name="_Toc504044387"/>
      <w:r/>
      <w:bookmarkStart w:id="82" w:name="_Toc504056875"/>
      <w:r/>
      <w:bookmarkStart w:id="83" w:name="_Toc534273807"/>
      <w:r/>
      <w:bookmarkStart w:id="84" w:name="_Toc504573090"/>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附件八、供应商业绩情况表</w:t>
      </w:r>
      <w:bookmarkEnd w:id="79"/>
      <w:r/>
      <w:bookmarkEnd w:id="80"/>
      <w:r/>
      <w:bookmarkEnd w:id="81"/>
      <w:r/>
      <w:bookmarkEnd w:id="82"/>
      <w:r/>
      <w:bookmarkEnd w:id="83"/>
      <w:r/>
      <w:bookmarkEnd w:id="84"/>
      <w:r>
        <w:rPr>
          <w:rFonts w:hint="eastAsia" w:ascii="宋体" w:hAnsi="宋体" w:eastAsia="宋体"/>
          <w:b/>
          <w:bCs/>
          <w:sz w:val="24"/>
          <w:szCs w:val="24"/>
        </w:rPr>
        <w:t xml:space="preserve">（及证明材料）</w:t>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业绩情况表</w:t>
      </w:r>
      <w:r/>
    </w:p>
    <w:tbl>
      <w:tblPr>
        <w:tblW w:w="0" w:type="auto"/>
        <w:jc w:val="center"/>
        <w:tblLayout w:type="fixed"/>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bl>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注：按磋商文件要求及评审标准的要求，提供业绩证明材料等，附后。</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rPr>
          <w:rFonts w:hint="eastAsia" w:ascii="宋体" w:hAnsi="宋体" w:eastAsia="宋体"/>
          <w:sz w:val="24"/>
          <w:szCs w:val="24"/>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br w:type="page" w:clear="all"/>
      </w:r>
      <w:bookmarkStart w:id="85" w:name="_Toc534273808"/>
      <w:r/>
      <w:bookmarkStart w:id="86" w:name="_Toc534273685"/>
      <w:r/>
      <w:bookmarkStart w:id="87" w:name="_Toc490133036"/>
      <w:r/>
      <w:bookmarkStart w:id="88" w:name="_Toc504044388"/>
      <w:r/>
      <w:bookmarkStart w:id="89" w:name="_Toc504573091"/>
      <w:r/>
      <w:bookmarkStart w:id="90" w:name="_Toc504056876"/>
      <w:r>
        <w:rPr>
          <w:rFonts w:hint="eastAsia" w:ascii="宋体" w:hAnsi="宋体" w:eastAsia="宋体"/>
          <w:b/>
          <w:sz w:val="24"/>
          <w:szCs w:val="24"/>
        </w:rPr>
        <w:t xml:space="preserve">附件九、企业声明函格式</w:t>
      </w:r>
      <w:bookmarkEnd w:id="85"/>
      <w:r/>
      <w:bookmarkEnd w:id="86"/>
      <w:r/>
      <w:bookmarkEnd w:id="87"/>
      <w:r/>
      <w:bookmarkEnd w:id="88"/>
      <w:r/>
      <w:bookmarkEnd w:id="89"/>
      <w:r/>
      <w:bookmarkEnd w:id="90"/>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中小企业声明函（服务）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  本公司（联合体）郑重声明，根据《政府采购促进中小企业发展管理办法》（财库〔2020〕46号）的规定，本公司（联合体）参加</w:t>
      </w:r>
      <w:r>
        <w:rPr>
          <w:rFonts w:hint="eastAsia" w:ascii="宋体" w:hAnsi="宋体" w:eastAsia="宋体"/>
          <w:sz w:val="24"/>
          <w:szCs w:val="24"/>
          <w:u w:val="single"/>
        </w:rPr>
        <w:t xml:space="preserve">南京市雨花台区民政局</w:t>
      </w:r>
      <w:r>
        <w:rPr>
          <w:rFonts w:hint="eastAsia" w:ascii="宋体" w:hAnsi="宋体" w:eastAsia="宋体"/>
          <w:sz w:val="24"/>
          <w:szCs w:val="24"/>
        </w:rPr>
        <w:t xml:space="preserve">的</w:t>
      </w:r>
      <w:r>
        <w:rPr>
          <w:rFonts w:hint="eastAsia" w:ascii="宋体" w:hAnsi="宋体" w:eastAsia="宋体"/>
          <w:sz w:val="24"/>
          <w:szCs w:val="24"/>
          <w:u w:val="single"/>
        </w:rPr>
        <w:t xml:space="preserve">雨花台区赛虹桥街道精神障碍社区康复服务</w:t>
      </w:r>
      <w:r>
        <w:rPr>
          <w:rFonts w:hint="eastAsia" w:ascii="宋体" w:hAnsi="宋体" w:eastAsia="宋体"/>
          <w:sz w:val="24"/>
          <w:szCs w:val="24"/>
        </w:rPr>
        <w:t xml:space="preserve">采购活动，工程的施工单位全部为符合政策要求的中小企业（或者：服务全部由符合政策要求的中小企业承接）。相关企业（含联合体中的中小企业、签订意向协议的中小企业）的具体情况如下： </w:t>
      </w:r>
      <w:r/>
    </w:p>
    <w:p>
      <w:pPr>
        <w:spacing w:line="560" w:lineRule="exact"/>
        <w:rPr>
          <w:rFonts w:hint="eastAsia" w:ascii="宋体" w:hAnsi="宋体" w:eastAsia="宋体"/>
          <w:sz w:val="24"/>
          <w:szCs w:val="24"/>
        </w:rPr>
      </w:pPr>
      <w:r>
        <w:rPr>
          <w:rFonts w:hint="eastAsia" w:ascii="宋体" w:hAnsi="宋体" w:eastAsia="宋体"/>
          <w:sz w:val="24"/>
          <w:szCs w:val="24"/>
        </w:rPr>
        <w:t xml:space="preserve">1. </w:t>
      </w:r>
      <w:r>
        <w:rPr>
          <w:rFonts w:hint="eastAsia" w:ascii="宋体" w:hAnsi="宋体" w:eastAsia="宋体"/>
          <w:sz w:val="24"/>
          <w:szCs w:val="24"/>
          <w:u w:val="single"/>
        </w:rPr>
        <w:t xml:space="preserve">雨花台区赛虹桥街道精神障碍社区康复服务</w:t>
      </w:r>
      <w:r>
        <w:rPr>
          <w:rFonts w:hint="eastAsia" w:ascii="宋体" w:hAnsi="宋体" w:eastAsia="宋体"/>
          <w:sz w:val="24"/>
          <w:szCs w:val="24"/>
        </w:rPr>
        <w:t xml:space="preserve"> ，属于</w:t>
      </w:r>
      <w:r>
        <w:rPr>
          <w:rFonts w:hint="eastAsia" w:ascii="宋体" w:hAnsi="宋体" w:eastAsia="宋体"/>
          <w:sz w:val="24"/>
          <w:szCs w:val="24"/>
          <w:u w:val="single"/>
        </w:rPr>
        <w:t xml:space="preserve">社会服务业</w:t>
      </w:r>
      <w:r>
        <w:rPr>
          <w:rFonts w:hint="eastAsia" w:ascii="宋体" w:hAnsi="宋体" w:eastAsia="宋体"/>
          <w:sz w:val="24"/>
          <w:szCs w:val="24"/>
        </w:rPr>
        <w:t xml:space="preserve">；承建（承接）企业为</w:t>
      </w:r>
      <w:r>
        <w:rPr>
          <w:rFonts w:hint="eastAsia" w:ascii="宋体" w:hAnsi="宋体" w:eastAsia="宋体"/>
          <w:sz w:val="24"/>
          <w:szCs w:val="24"/>
          <w:u w:val="single"/>
        </w:rPr>
        <w:t xml:space="preserve">（企业名称）</w:t>
      </w:r>
      <w:r>
        <w:rPr>
          <w:rFonts w:hint="eastAsia" w:ascii="宋体" w:hAnsi="宋体" w:eastAsia="宋体"/>
          <w:sz w:val="24"/>
          <w:szCs w:val="24"/>
        </w:rPr>
        <w:t xml:space="preserve">，从业人员</w:t>
      </w:r>
      <w:r>
        <w:rPr>
          <w:rFonts w:hint="eastAsia" w:ascii="宋体" w:hAnsi="宋体" w:eastAsia="宋体"/>
          <w:sz w:val="24"/>
          <w:szCs w:val="24"/>
          <w:u w:val="single"/>
        </w:rPr>
        <w:t xml:space="preserve">  </w:t>
      </w:r>
      <w:r>
        <w:rPr>
          <w:rFonts w:hint="eastAsia" w:ascii="宋体" w:hAnsi="宋体" w:eastAsia="宋体"/>
          <w:sz w:val="24"/>
          <w:szCs w:val="24"/>
        </w:rPr>
        <w:t xml:space="preserve">人，营业收入为</w:t>
      </w:r>
      <w:r>
        <w:rPr>
          <w:rFonts w:hint="eastAsia" w:ascii="宋体" w:hAnsi="宋体" w:eastAsia="宋体"/>
          <w:sz w:val="24"/>
          <w:szCs w:val="24"/>
          <w:u w:val="single"/>
        </w:rPr>
        <w:t xml:space="preserve">    </w:t>
      </w:r>
      <w:r>
        <w:rPr>
          <w:rFonts w:hint="eastAsia" w:ascii="宋体" w:hAnsi="宋体" w:eastAsia="宋体"/>
          <w:sz w:val="24"/>
          <w:szCs w:val="24"/>
        </w:rPr>
        <w:t xml:space="preserve">万元，资产总额为</w:t>
      </w:r>
      <w:r>
        <w:rPr>
          <w:rFonts w:hint="eastAsia" w:ascii="宋体" w:hAnsi="宋体" w:eastAsia="宋体"/>
          <w:sz w:val="24"/>
          <w:szCs w:val="24"/>
          <w:u w:val="single"/>
        </w:rPr>
        <w:t xml:space="preserve">     </w:t>
      </w:r>
      <w:r>
        <w:rPr>
          <w:rFonts w:hint="eastAsia" w:ascii="宋体" w:hAnsi="宋体" w:eastAsia="宋体"/>
          <w:sz w:val="24"/>
          <w:szCs w:val="24"/>
        </w:rPr>
        <w:t xml:space="preserve">万元，属于</w:t>
      </w:r>
      <w:r>
        <w:rPr>
          <w:rFonts w:hint="eastAsia" w:ascii="宋体" w:hAnsi="宋体" w:eastAsia="宋体"/>
          <w:sz w:val="24"/>
          <w:szCs w:val="24"/>
          <w:u w:val="single"/>
        </w:rPr>
        <w:t xml:space="preserve">（中型企业、小型企业、微型企业）</w:t>
      </w:r>
      <w:r>
        <w:rPr>
          <w:rFonts w:hint="eastAsia" w:ascii="宋体" w:hAnsi="宋体" w:eastAsia="宋体"/>
          <w:sz w:val="24"/>
          <w:szCs w:val="24"/>
        </w:rPr>
        <w:t xml:space="preserve">；</w:t>
      </w:r>
      <w:r/>
    </w:p>
    <w:p>
      <w:pPr>
        <w:spacing w:line="560" w:lineRule="exact"/>
        <w:rPr>
          <w:rFonts w:hint="eastAsia" w:ascii="宋体" w:hAnsi="宋体" w:eastAsia="宋体"/>
          <w:sz w:val="24"/>
          <w:szCs w:val="24"/>
        </w:rPr>
      </w:pPr>
      <w:r>
        <w:rPr>
          <w:rFonts w:hint="eastAsia" w:ascii="宋体" w:hAnsi="宋体" w:eastAsia="宋体"/>
          <w:sz w:val="24"/>
          <w:szCs w:val="24"/>
        </w:rPr>
        <w:t xml:space="preserve">……</w:t>
      </w:r>
      <w:r/>
    </w:p>
    <w:p>
      <w:pPr>
        <w:spacing w:line="560" w:lineRule="exact"/>
        <w:rPr>
          <w:rFonts w:hint="eastAsia" w:ascii="宋体" w:hAnsi="宋体" w:eastAsia="宋体"/>
          <w:sz w:val="24"/>
          <w:szCs w:val="24"/>
        </w:rPr>
      </w:pPr>
      <w:r>
        <w:rPr>
          <w:rFonts w:hint="eastAsia" w:ascii="宋体" w:hAnsi="宋体" w:eastAsia="宋体"/>
          <w:sz w:val="24"/>
          <w:szCs w:val="24"/>
        </w:rPr>
        <w:t xml:space="preserve">以上企业，不属于大企业的分支机构，不存在控股股东为大企业的情形，也不存在与大企业的负责人为同一人的情形。</w:t>
      </w:r>
      <w:r/>
    </w:p>
    <w:p>
      <w:pPr>
        <w:spacing w:line="560" w:lineRule="exact"/>
        <w:rPr>
          <w:rFonts w:hint="eastAsia" w:ascii="宋体" w:hAnsi="宋体" w:eastAsia="宋体"/>
          <w:sz w:val="24"/>
          <w:szCs w:val="24"/>
        </w:rPr>
      </w:pPr>
      <w:r>
        <w:rPr>
          <w:rFonts w:hint="eastAsia" w:ascii="宋体" w:hAnsi="宋体" w:eastAsia="宋体"/>
          <w:sz w:val="24"/>
          <w:szCs w:val="24"/>
        </w:rPr>
        <w:t xml:space="preserve">本企业对上述声明内容的真实性负责。如有虚假，将依法承担相应责任。</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t xml:space="preserve">企业名称（盖章）：</w:t>
      </w:r>
      <w:r/>
    </w:p>
    <w:p>
      <w:pPr>
        <w:jc w:val="right"/>
        <w:spacing w:line="560" w:lineRule="exact"/>
        <w:rPr>
          <w:rFonts w:hint="eastAsia" w:ascii="宋体" w:hAnsi="宋体" w:eastAsia="宋体"/>
          <w:b/>
          <w:sz w:val="24"/>
          <w:szCs w:val="24"/>
        </w:rPr>
      </w:pPr>
      <w:r>
        <w:rPr>
          <w:rFonts w:hint="eastAsia" w:ascii="宋体" w:hAnsi="宋体" w:eastAsia="宋体"/>
          <w:sz w:val="24"/>
          <w:szCs w:val="24"/>
        </w:rPr>
        <w:t xml:space="preserve">日    期：</w:t>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bookmarkStart w:id="91" w:name="OLE_LINK14"/>
      <w:r/>
      <w:bookmarkStart w:id="92" w:name="OLE_LINK13"/>
      <w:r/>
      <w:r/>
    </w:p>
    <w:p>
      <w:pPr>
        <w:jc w:val="center"/>
        <w:spacing w:line="560" w:lineRule="exact"/>
        <w:rPr>
          <w:rFonts w:hint="eastAsia" w:ascii="宋体" w:hAnsi="宋体" w:eastAsia="宋体"/>
          <w:b/>
          <w:sz w:val="24"/>
          <w:szCs w:val="24"/>
        </w:rPr>
      </w:pPr>
      <w:r>
        <w:rPr>
          <w:rFonts w:hint="eastAsia" w:ascii="宋体" w:hAnsi="宋体" w:eastAsia="宋体"/>
          <w:b/>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残疾人福利性单位声明函</w:t>
      </w:r>
      <w:bookmarkEnd w:id="91"/>
      <w:r/>
      <w:bookmarkEnd w:id="92"/>
      <w:r/>
      <w:r/>
    </w:p>
    <w:p>
      <w:pPr>
        <w:spacing w:line="560" w:lineRule="exact"/>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560" w:lineRule="exact"/>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b/>
          <w:bCs/>
          <w:sz w:val="24"/>
          <w:szCs w:val="24"/>
        </w:rPr>
      </w:pPr>
      <w:r>
        <w:rPr>
          <w:rFonts w:hint="eastAsia" w:ascii="宋体" w:hAnsi="宋体" w:eastAsia="宋体"/>
          <w:sz w:val="24"/>
          <w:szCs w:val="24"/>
        </w:rPr>
        <w:t xml:space="preserve">日    期：   年    月    日</w:t>
      </w:r>
      <w:r/>
    </w:p>
    <w:p>
      <w:pPr>
        <w:jc w:val="center"/>
        <w:spacing w:line="560" w:lineRule="exact"/>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rPr>
        <w:t xml:space="preserve">属于监狱企业的证明文件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节能产品认证证书</w:t>
      </w:r>
      <w:r/>
    </w:p>
    <w:p>
      <w:pPr>
        <w:spacing w:line="560" w:lineRule="exact"/>
        <w:rPr>
          <w:rFonts w:hint="eastAsia" w:ascii="宋体" w:hAnsi="宋体" w:eastAsia="宋体"/>
          <w:sz w:val="24"/>
          <w:szCs w:val="24"/>
        </w:rPr>
      </w:pPr>
      <w:r>
        <w:rPr>
          <w:rFonts w:hint="eastAsia" w:ascii="宋体" w:hAnsi="宋体" w:eastAsia="宋体"/>
          <w:sz w:val="24"/>
          <w:szCs w:val="24"/>
        </w:rPr>
        <w:t xml:space="preserve">（提供国家确定的认证机构出具的、处于有效期之内的产品认证证书）</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sz w:val="24"/>
          <w:szCs w:val="24"/>
        </w:rPr>
        <w:t xml:space="preserve">环境标志产品认证证书</w:t>
      </w:r>
      <w:r/>
    </w:p>
    <w:p>
      <w:pPr>
        <w:spacing w:line="560" w:lineRule="exact"/>
        <w:rPr>
          <w:rFonts w:hint="eastAsia" w:ascii="宋体" w:hAnsi="宋体" w:eastAsia="宋体"/>
          <w:sz w:val="24"/>
          <w:szCs w:val="24"/>
        </w:rPr>
      </w:pPr>
      <w:r>
        <w:rPr>
          <w:rFonts w:hint="eastAsia" w:ascii="宋体" w:hAnsi="宋体" w:eastAsia="宋体"/>
          <w:sz w:val="24"/>
          <w:szCs w:val="24"/>
        </w:rPr>
        <w:t xml:space="preserve">（提供国家确定的认证机构出具的、处于有效期之内的产品认证证书）</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进口产品转让技术、消化吸收再创新方案</w:t>
      </w:r>
      <w:r/>
    </w:p>
    <w:p>
      <w:pPr>
        <w:spacing w:line="560" w:lineRule="exact"/>
        <w:rPr>
          <w:rFonts w:hint="eastAsia" w:ascii="宋体" w:hAnsi="宋体" w:eastAsia="宋体"/>
          <w:sz w:val="24"/>
          <w:szCs w:val="24"/>
        </w:rPr>
      </w:pPr>
      <w:r>
        <w:rPr>
          <w:rFonts w:hint="eastAsia" w:ascii="宋体" w:hAnsi="宋体" w:eastAsia="宋体"/>
          <w:sz w:val="24"/>
          <w:szCs w:val="24"/>
        </w:rPr>
        <w:t xml:space="preserve">（对于允许进口产品参加的项目）</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bookmarkStart w:id="93" w:name="_Toc8704"/>
      <w:r/>
      <w:bookmarkStart w:id="94" w:name="_Toc504044389"/>
      <w:r/>
      <w:bookmarkStart w:id="95" w:name="_Toc490133037"/>
      <w:r/>
      <w:bookmarkStart w:id="96" w:name="_Toc534273686"/>
      <w:r/>
      <w:bookmarkStart w:id="97" w:name="_Toc534273809"/>
      <w:r/>
      <w:bookmarkStart w:id="98" w:name="_Toc504573092"/>
      <w:r/>
      <w:bookmarkStart w:id="99" w:name="_Toc504056877"/>
      <w:r>
        <w:rPr>
          <w:rFonts w:hint="eastAsia" w:ascii="宋体" w:hAnsi="宋体" w:eastAsia="宋体"/>
          <w:b/>
          <w:sz w:val="24"/>
          <w:szCs w:val="24"/>
        </w:rPr>
        <w:t xml:space="preserve">附件十、无重大违法记录声明格式</w:t>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无重大违法记录声明</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致：南京市雨花台区民政局</w:t>
      </w:r>
      <w:r/>
    </w:p>
    <w:p>
      <w:pPr>
        <w:spacing w:line="560" w:lineRule="exact"/>
        <w:rPr>
          <w:rFonts w:hint="eastAsia" w:ascii="宋体" w:hAnsi="宋体" w:eastAsia="宋体"/>
          <w:sz w:val="24"/>
          <w:szCs w:val="24"/>
        </w:rPr>
      </w:pPr>
      <w:r>
        <w:rPr>
          <w:rFonts w:hint="eastAsia" w:ascii="宋体" w:hAnsi="宋体" w:eastAsia="宋体"/>
          <w:sz w:val="24"/>
          <w:szCs w:val="24"/>
        </w:rPr>
        <w:t xml:space="preserve">江苏有点招标代理有限公司：</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我单位（供应商名称）宣布声明和承诺如下：</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 </w:t>
      </w:r>
      <w:r>
        <w:rPr>
          <w:rFonts w:hint="eastAsia" w:ascii="宋体" w:hAnsi="宋体" w:eastAsia="宋体"/>
          <w:sz w:val="24"/>
          <w:szCs w:val="24"/>
        </w:rPr>
        <w:t xml:space="preserve">我单位参加本次采购活动前3年内在经营活动中（</w:t>
      </w:r>
      <w:r>
        <w:rPr>
          <w:rFonts w:hint="eastAsia" w:ascii="宋体" w:hAnsi="宋体" w:eastAsia="宋体"/>
          <w:b/>
          <w:i/>
          <w:sz w:val="24"/>
          <w:szCs w:val="24"/>
          <w:u w:val="single"/>
        </w:rPr>
        <w:t xml:space="preserve">在下划线上如实填写：有或没有</w:t>
      </w:r>
      <w:r>
        <w:rPr>
          <w:rFonts w:hint="eastAsia" w:ascii="宋体" w:hAnsi="宋体" w:eastAsia="宋体"/>
          <w:sz w:val="24"/>
          <w:szCs w:val="24"/>
        </w:rPr>
        <w:t xml:space="preserve">）</w:t>
      </w:r>
      <w:r>
        <w:rPr>
          <w:rFonts w:hint="eastAsia" w:ascii="宋体" w:hAnsi="宋体" w:eastAsia="宋体"/>
          <w:b/>
          <w:sz w:val="24"/>
          <w:szCs w:val="24"/>
        </w:rPr>
        <w:t xml:space="preserve">重大违法记录，且不是失信被执行人、重大税收违法案件当事人名单、政府采购严重违法失信行为记录名单的供应商。</w:t>
      </w:r>
      <w:r/>
    </w:p>
    <w:p>
      <w:pPr>
        <w:spacing w:line="560" w:lineRule="exact"/>
        <w:rPr>
          <w:rFonts w:hint="eastAsia" w:ascii="宋体" w:hAnsi="宋体" w:eastAsia="宋体"/>
          <w:sz w:val="24"/>
          <w:szCs w:val="24"/>
        </w:rPr>
      </w:pPr>
      <w:r>
        <w:rPr>
          <w:rFonts w:hint="eastAsia" w:ascii="宋体" w:hAnsi="宋体" w:eastAsia="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t xml:space="preserve">声明人：（公章）</w:t>
      </w:r>
      <w:r/>
    </w:p>
    <w:p>
      <w:pPr>
        <w:jc w:val="right"/>
        <w:spacing w:line="560" w:lineRule="exact"/>
        <w:rPr>
          <w:rFonts w:hint="eastAsia" w:ascii="宋体" w:hAnsi="宋体" w:eastAsia="宋体"/>
          <w:sz w:val="24"/>
          <w:szCs w:val="24"/>
        </w:rPr>
      </w:pPr>
      <w:r>
        <w:rPr>
          <w:rFonts w:hint="eastAsia" w:ascii="宋体" w:hAnsi="宋体" w:eastAsia="宋体"/>
          <w:sz w:val="24"/>
          <w:szCs w:val="24"/>
        </w:rPr>
        <w:t xml:space="preserve">日期：    年   月</w:t>
      </w:r>
      <w:bookmarkEnd w:id="93"/>
      <w:r/>
      <w:bookmarkEnd w:id="94"/>
      <w:r/>
      <w:bookmarkEnd w:id="95"/>
      <w:r/>
      <w:bookmarkEnd w:id="96"/>
      <w:r/>
      <w:bookmarkEnd w:id="97"/>
      <w:r/>
      <w:bookmarkEnd w:id="98"/>
      <w:r/>
      <w:bookmarkEnd w:id="99"/>
      <w:r/>
      <w:r/>
    </w:p>
    <w:p>
      <w:pPr>
        <w:jc w:val="right"/>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r>
      <w:r/>
    </w:p>
    <w:p>
      <w:pPr>
        <w:jc w:val="left"/>
        <w:spacing w:line="560" w:lineRule="exact"/>
        <w:rPr>
          <w:rFonts w:hint="eastAsia" w:ascii="宋体" w:hAnsi="宋体" w:eastAsia="宋体"/>
          <w:b/>
          <w:sz w:val="24"/>
          <w:szCs w:val="24"/>
        </w:rPr>
      </w:pPr>
      <w:r>
        <w:rPr>
          <w:rFonts w:hint="eastAsia" w:ascii="宋体" w:hAnsi="宋体" w:eastAsia="宋体"/>
          <w:b/>
          <w:sz w:val="24"/>
          <w:szCs w:val="24"/>
        </w:rPr>
      </w:r>
      <w:r/>
    </w:p>
    <w:p>
      <w:pPr>
        <w:jc w:val="left"/>
        <w:spacing w:line="560" w:lineRule="exact"/>
        <w:rPr>
          <w:rFonts w:hint="eastAsia" w:ascii="宋体" w:hAnsi="宋体" w:eastAsia="宋体"/>
          <w:b/>
          <w:sz w:val="24"/>
          <w:szCs w:val="24"/>
        </w:rPr>
      </w:pPr>
      <w:r>
        <w:rPr>
          <w:rFonts w:hint="eastAsia" w:ascii="宋体" w:hAnsi="宋体" w:eastAsia="宋体"/>
          <w:b/>
          <w:sz w:val="24"/>
          <w:szCs w:val="24"/>
        </w:rPr>
      </w:r>
      <w:r/>
    </w:p>
    <w:p>
      <w:pPr>
        <w:jc w:val="left"/>
        <w:spacing w:line="560" w:lineRule="exact"/>
        <w:rPr>
          <w:rFonts w:hint="eastAsia" w:ascii="宋体" w:hAnsi="宋体" w:eastAsia="宋体"/>
          <w:b/>
          <w:sz w:val="24"/>
          <w:szCs w:val="24"/>
        </w:rPr>
      </w:pPr>
      <w:r>
        <w:rPr>
          <w:rFonts w:hint="eastAsia" w:ascii="宋体" w:hAnsi="宋体" w:eastAsia="宋体"/>
          <w:b/>
          <w:sz w:val="24"/>
          <w:szCs w:val="24"/>
        </w:rPr>
        <w:t xml:space="preserve">附件十一、 资格资信证明文件</w:t>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附件十二、</w:t>
      </w:r>
      <w:r>
        <w:rPr>
          <w:rFonts w:hint="eastAsia" w:ascii="宋体" w:hAnsi="宋体" w:eastAsia="宋体"/>
          <w:b/>
          <w:sz w:val="24"/>
          <w:szCs w:val="24"/>
        </w:rPr>
        <w:t xml:space="preserve">技术说明或服务方案（根据文件要求自行编制）</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附件十三：《南京市政府采购供应商信用记录表暨信用承诺书》</w:t>
      </w:r>
      <w:r/>
    </w:p>
    <w:p>
      <w:pPr>
        <w:spacing w:line="560" w:lineRule="exact"/>
        <w:rPr>
          <w:rFonts w:hint="eastAsia" w:ascii="宋体" w:hAnsi="宋体" w:eastAsia="宋体"/>
          <w:sz w:val="24"/>
          <w:szCs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-167640</wp:posOffset>
                </wp:positionH>
                <wp:positionV relativeFrom="paragraph">
                  <wp:posOffset>474980</wp:posOffset>
                </wp:positionV>
                <wp:extent cx="5274310" cy="5819775"/>
                <wp:effectExtent l="0" t="0" r="0" b="0"/>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rcRect l="0" t="13206" r="0" b="8661"/>
                        <a:stretch/>
                      </pic:blipFill>
                      <pic:spPr bwMode="auto">
                        <a:xfrm>
                          <a:off x="0" y="0"/>
                          <a:ext cx="5274310" cy="581977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3.2pt;mso-position-horizontal:absolute;mso-position-vertical-relative:text;margin-top:37.4pt;mso-position-vertical:absolute;width:415.3pt;height:458.2pt;mso-wrap-distance-left:9.0pt;mso-wrap-distance-top:0.0pt;mso-wrap-distance-right:9.0pt;mso-wrap-distance-bottom:0.0pt;" stroked="false">
                <v:path textboxrect="0,0,0,0"/>
                <w10:wrap type="topAndBottom"/>
                <v:imagedata r:id="rId12" o:title=""/>
              </v:shape>
            </w:pict>
          </mc:Fallback>
        </mc:AlternateContent>
      </w:r>
      <w:r>
        <w:rPr>
          <w:rFonts w:ascii="宋体" w:hAnsi="宋体" w:eastAsia="宋体"/>
          <w:sz w:val="24"/>
          <w:szCs w:val="24"/>
        </w:rPr>
        <mc:AlternateContent>
          <mc:Choice Requires="wpg">
            <w:drawing>
              <wp:inline xmlns:wp="http://schemas.openxmlformats.org/drawingml/2006/wordprocessingDrawing" distT="0" distB="0" distL="0" distR="0">
                <wp:extent cx="5758815" cy="712279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3"/>
                        <a:srcRect l="0" t="12427" r="0" b="0"/>
                        <a:stretch/>
                      </pic:blipFill>
                      <pic:spPr bwMode="auto">
                        <a:xfrm>
                          <a:off x="0" y="0"/>
                          <a:ext cx="5758815" cy="7122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4pt;height:560.9pt;mso-wrap-distance-left:0.0pt;mso-wrap-distance-top:0.0pt;mso-wrap-distance-right:0.0pt;mso-wrap-distance-bottom:0.0pt;" stroked="f">
                <v:path textboxrect="0,0,0,0"/>
                <v:imagedata r:id="rId13" o:title=""/>
              </v:shape>
            </w:pict>
          </mc:Fallback>
        </mc:AlternateContent>
      </w:r>
      <w:r/>
    </w:p>
    <w:p>
      <w:pPr>
        <w:spacing w:line="560" w:lineRule="exact"/>
        <w:rPr>
          <w:rFonts w:hint="eastAsia" w:ascii="宋体" w:hAnsi="宋体" w:eastAsia="宋体"/>
          <w:b/>
          <w:sz w:val="24"/>
          <w:szCs w:val="24"/>
        </w:rPr>
      </w:pPr>
      <w:r>
        <w:rPr>
          <w:rFonts w:hint="eastAsia" w:ascii="宋体" w:hAnsi="宋体" w:eastAsia="宋体"/>
          <w:b/>
          <w:bCs/>
          <w:sz w:val="24"/>
          <w:szCs w:val="24"/>
        </w:rPr>
        <w:t xml:space="preserve">附件十四、其他</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sectPr>
      <w:footerReference w:type="default" r:id="rId9"/>
      <w:footnotePr/>
      <w:endnotePr/>
      <w:type w:val="nextPage"/>
      <w:pgSz w:w="11906" w:h="16838" w:orient="portrait"/>
      <w:pgMar w:top="1418"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Georgia">
    <w:panose1 w:val="02040502050405020303"/>
  </w:font>
  <w:font w:name="Helvetica">
    <w:panose1 w:val="020B0604020202020204"/>
  </w:font>
  <w:font w:name="方正黑体_GBK">
    <w:panose1 w:val="020B0503020202020204"/>
  </w:font>
  <w:font w:name="方正仿宋_GBK">
    <w:panose1 w:val="020B0503020202020204"/>
  </w:font>
  <w:font w:name="汉仪大黑简">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ˎ̥">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536" w:hanging="975"/>
      </w:p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1">
    <w:multiLevelType w:val="hybridMultilevel"/>
    <w:lvl w:ilvl="0">
      <w:start w:val="1"/>
      <w:numFmt w:val="bullet"/>
      <w:pStyle w:val="1081"/>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lvl>
    <w:lvl w:ilvl="2">
      <w:start w:val="1"/>
      <w:numFmt w:val="decimal"/>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bullet"/>
      <w:pStyle w:val="1021"/>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25"/>
      <w:isLgl w:val="false"/>
      <w:suff w:val="tab"/>
      <w:lvlText w:val="%1"/>
      <w:lvlJc w:val="left"/>
      <w:pPr>
        <w:ind w:left="567" w:hanging="567"/>
        <w:tabs>
          <w:tab w:val="left" w:pos="567" w:leader="none"/>
        </w:tabs>
      </w:pPr>
    </w:lvl>
    <w:lvl w:ilvl="1">
      <w:start w:val="1"/>
      <w:numFmt w:val="decimal"/>
      <w:pStyle w:val="1124"/>
      <w:isLgl w:val="false"/>
      <w:suff w:val="tab"/>
      <w:lvlText w:val="%1.%2"/>
      <w:lvlJc w:val="left"/>
      <w:pPr>
        <w:ind w:left="567" w:hanging="283"/>
        <w:tabs>
          <w:tab w:val="left" w:pos="1004" w:leader="none"/>
        </w:tabs>
      </w:pPr>
    </w:lvl>
    <w:lvl w:ilvl="2">
      <w:start w:val="1"/>
      <w:numFmt w:val="decimal"/>
      <w:pStyle w:val="1130"/>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abstractNum w:abstractNumId="5">
    <w:multiLevelType w:val="hybridMultilevel"/>
    <w:lvl w:ilvl="0">
      <w:start w:val="1"/>
      <w:numFmt w:val="decimal"/>
      <w:pStyle w:val="975"/>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8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Quote Char"/>
    <w:link w:val="766"/>
    <w:uiPriority w:val="29"/>
    <w:rPr>
      <w:i/>
    </w:rPr>
  </w:style>
  <w:style w:type="character" w:styleId="661">
    <w:name w:val="Intense Quote Char"/>
    <w:link w:val="768"/>
    <w:uiPriority w:val="30"/>
    <w:rPr>
      <w:i/>
    </w:rPr>
  </w:style>
  <w:style w:type="table" w:styleId="662">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3">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4">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5">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6">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7">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8">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9">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0">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1">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2">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3">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4">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5">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6">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7">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8">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9">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0">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1">
    <w:name w:val="TOC Heading"/>
    <w:uiPriority w:val="39"/>
    <w:unhideWhenUsed/>
  </w:style>
  <w:style w:type="paragraph" w:styleId="682" w:default="1">
    <w:name w:val="Normal"/>
    <w:qFormat/>
    <w:pPr>
      <w:jc w:val="both"/>
      <w:widowControl w:val="off"/>
    </w:pPr>
    <w:rPr>
      <w:rFonts w:ascii="等线" w:hAnsi="等线" w:eastAsia="等线"/>
      <w:sz w:val="21"/>
      <w:szCs w:val="22"/>
    </w:rPr>
  </w:style>
  <w:style w:type="paragraph" w:styleId="683">
    <w:name w:val="Heading 1"/>
    <w:basedOn w:val="682"/>
    <w:next w:val="682"/>
    <w:link w:val="901"/>
    <w:qFormat/>
    <w:pPr>
      <w:ind w:firstLine="2890"/>
      <w:keepNext/>
      <w:tabs>
        <w:tab w:val="left" w:pos="1440" w:leader="none"/>
        <w:tab w:val="left" w:pos="5670" w:leader="none"/>
      </w:tabs>
      <w:outlineLvl w:val="0"/>
    </w:pPr>
    <w:rPr>
      <w:rFonts w:ascii="黑体" w:hAnsi="Times New Roman" w:eastAsia="黑体"/>
      <w:b/>
      <w:sz w:val="24"/>
      <w:szCs w:val="28"/>
    </w:rPr>
  </w:style>
  <w:style w:type="paragraph" w:styleId="684">
    <w:name w:val="Heading 2"/>
    <w:basedOn w:val="682"/>
    <w:next w:val="682"/>
    <w:link w:val="902"/>
    <w:uiPriority w:val="99"/>
    <w:qFormat/>
    <w:pPr>
      <w:jc w:val="left"/>
      <w:keepLines/>
      <w:keepNext/>
      <w:spacing w:before="120" w:after="120"/>
      <w:outlineLvl w:val="1"/>
    </w:pPr>
    <w:rPr>
      <w:rFonts w:ascii="宋体" w:hAnsi="宋体" w:eastAsia="宋体"/>
      <w:b/>
      <w:szCs w:val="24"/>
    </w:rPr>
  </w:style>
  <w:style w:type="paragraph" w:styleId="685">
    <w:name w:val="Heading 3"/>
    <w:basedOn w:val="682"/>
    <w:next w:val="695"/>
    <w:link w:val="903"/>
    <w:qFormat/>
    <w:pPr>
      <w:keepLines/>
      <w:keepNext/>
      <w:spacing w:line="390" w:lineRule="atLeast"/>
      <w:shd w:val="clear" w:color="auto" w:fill="ffffff"/>
      <w:outlineLvl w:val="2"/>
    </w:pPr>
    <w:rPr>
      <w:rFonts w:ascii="宋体" w:hAnsi="宋体" w:eastAsia="宋体"/>
      <w:b/>
      <w:szCs w:val="21"/>
    </w:rPr>
  </w:style>
  <w:style w:type="paragraph" w:styleId="686">
    <w:name w:val="Heading 4"/>
    <w:basedOn w:val="682"/>
    <w:next w:val="695"/>
    <w:link w:val="905"/>
    <w:qFormat/>
    <w:pPr>
      <w:keepLines/>
      <w:keepNext/>
      <w:spacing w:before="120" w:after="120"/>
      <w:outlineLvl w:val="3"/>
    </w:pPr>
    <w:rPr>
      <w:rFonts w:ascii="Arial" w:hAnsi="Arial" w:eastAsia="黑体"/>
      <w:b/>
      <w:sz w:val="28"/>
      <w:szCs w:val="20"/>
    </w:rPr>
  </w:style>
  <w:style w:type="paragraph" w:styleId="687">
    <w:name w:val="Heading 5"/>
    <w:basedOn w:val="682"/>
    <w:next w:val="695"/>
    <w:link w:val="906"/>
    <w:qFormat/>
    <w:pPr>
      <w:keepNext/>
      <w:outlineLvl w:val="4"/>
    </w:pPr>
    <w:rPr>
      <w:rFonts w:ascii="黑体" w:hAnsi="Times New Roman" w:eastAsia="黑体"/>
      <w:b/>
      <w:color w:val="000000"/>
      <w:sz w:val="28"/>
      <w:szCs w:val="20"/>
    </w:rPr>
  </w:style>
  <w:style w:type="paragraph" w:styleId="688">
    <w:name w:val="Heading 6"/>
    <w:basedOn w:val="682"/>
    <w:next w:val="682"/>
    <w:link w:val="907"/>
    <w:qFormat/>
    <w:pPr>
      <w:keepLines/>
      <w:keepNext/>
      <w:spacing w:before="240" w:after="64" w:line="319" w:lineRule="auto"/>
      <w:outlineLvl w:val="5"/>
    </w:pPr>
    <w:rPr>
      <w:rFonts w:ascii="Arial" w:hAnsi="Arial" w:eastAsia="黑体"/>
      <w:b/>
      <w:bCs/>
      <w:sz w:val="24"/>
      <w:szCs w:val="24"/>
    </w:rPr>
  </w:style>
  <w:style w:type="paragraph" w:styleId="689">
    <w:name w:val="Heading 7"/>
    <w:basedOn w:val="682"/>
    <w:next w:val="682"/>
    <w:link w:val="908"/>
    <w:uiPriority w:val="99"/>
    <w:qFormat/>
    <w:pPr>
      <w:keepLines/>
      <w:keepNext/>
      <w:spacing w:before="240" w:after="64" w:line="319" w:lineRule="auto"/>
      <w:outlineLvl w:val="6"/>
    </w:pPr>
    <w:rPr>
      <w:rFonts w:ascii="Times New Roman" w:hAnsi="Times New Roman" w:eastAsia="宋体"/>
      <w:b/>
      <w:bCs/>
      <w:sz w:val="24"/>
      <w:szCs w:val="24"/>
    </w:rPr>
  </w:style>
  <w:style w:type="paragraph" w:styleId="690">
    <w:name w:val="Heading 8"/>
    <w:basedOn w:val="682"/>
    <w:next w:val="682"/>
    <w:link w:val="909"/>
    <w:uiPriority w:val="99"/>
    <w:qFormat/>
    <w:pPr>
      <w:keepLines/>
      <w:keepNext/>
      <w:spacing w:before="240" w:after="64" w:line="319" w:lineRule="auto"/>
      <w:outlineLvl w:val="7"/>
    </w:pPr>
    <w:rPr>
      <w:rFonts w:ascii="Arial" w:hAnsi="Arial" w:eastAsia="黑体"/>
      <w:sz w:val="24"/>
      <w:szCs w:val="24"/>
    </w:rPr>
  </w:style>
  <w:style w:type="paragraph" w:styleId="691">
    <w:name w:val="Heading 9"/>
    <w:basedOn w:val="682"/>
    <w:next w:val="682"/>
    <w:link w:val="910"/>
    <w:uiPriority w:val="99"/>
    <w:qFormat/>
    <w:pPr>
      <w:keepLines/>
      <w:keepNext/>
      <w:spacing w:before="240" w:after="64" w:line="319" w:lineRule="auto"/>
      <w:outlineLvl w:val="8"/>
    </w:pPr>
    <w:rPr>
      <w:rFonts w:ascii="Arial" w:hAnsi="Arial" w:eastAsia="黑体"/>
      <w:szCs w:val="21"/>
    </w:rPr>
  </w:style>
  <w:style w:type="character" w:styleId="692" w:default="1">
    <w:name w:val="Default Paragraph Font"/>
    <w:uiPriority w:val="1"/>
    <w:semiHidden/>
    <w:unhideWhenUsed/>
  </w:style>
  <w:style w:type="table" w:styleId="693" w:default="1">
    <w:name w:val="Normal Table"/>
    <w:uiPriority w:val="99"/>
    <w:semiHidden/>
    <w:unhideWhenUsed/>
    <w:tblPr>
      <w:tblInd w:w="0" w:type="dxa"/>
      <w:tblCellMar>
        <w:left w:w="108" w:type="dxa"/>
        <w:top w:w="0" w:type="dxa"/>
        <w:right w:w="108" w:type="dxa"/>
        <w:bottom w:w="0" w:type="dxa"/>
      </w:tblCellMar>
    </w:tblPr>
  </w:style>
  <w:style w:type="numbering" w:styleId="694" w:default="1">
    <w:name w:val="No List"/>
    <w:uiPriority w:val="99"/>
    <w:semiHidden/>
    <w:unhideWhenUsed/>
  </w:style>
  <w:style w:type="paragraph" w:styleId="695">
    <w:name w:val="Normal Indent"/>
    <w:basedOn w:val="682"/>
    <w:link w:val="904"/>
    <w:uiPriority w:val="99"/>
    <w:unhideWhenUsed/>
    <w:qFormat/>
    <w:pPr>
      <w:ind w:firstLine="420"/>
    </w:pPr>
    <w:rPr>
      <w:rFonts w:ascii="Times New Roman" w:hAnsi="Times New Roman" w:eastAsia="宋体"/>
      <w:szCs w:val="20"/>
    </w:rPr>
  </w:style>
  <w:style w:type="paragraph" w:styleId="696">
    <w:name w:val="List 3"/>
    <w:basedOn w:val="682"/>
    <w:uiPriority w:val="99"/>
    <w:unhideWhenUsed/>
    <w:qFormat/>
    <w:pPr>
      <w:ind w:left="1260" w:hanging="420"/>
    </w:pPr>
    <w:rPr>
      <w:rFonts w:ascii="Times New Roman" w:hAnsi="Times New Roman" w:eastAsia="宋体"/>
      <w:szCs w:val="20"/>
    </w:rPr>
  </w:style>
  <w:style w:type="paragraph" w:styleId="697">
    <w:name w:val="toc 7"/>
    <w:basedOn w:val="682"/>
    <w:next w:val="682"/>
    <w:uiPriority w:val="99"/>
    <w:unhideWhenUsed/>
    <w:qFormat/>
    <w:pPr>
      <w:ind w:left="1260"/>
      <w:jc w:val="left"/>
    </w:pPr>
    <w:rPr>
      <w:rFonts w:ascii="Times New Roman" w:hAnsi="Times New Roman" w:eastAsia="宋体"/>
      <w:sz w:val="18"/>
      <w:szCs w:val="20"/>
    </w:rPr>
  </w:style>
  <w:style w:type="paragraph" w:styleId="698">
    <w:name w:val="List Number 2"/>
    <w:basedOn w:val="682"/>
    <w:uiPriority w:val="99"/>
    <w:unhideWhenUsed/>
    <w:qFormat/>
    <w:pPr>
      <w:ind w:left="1440" w:hanging="1440"/>
      <w:spacing w:line="360" w:lineRule="auto"/>
      <w:tabs>
        <w:tab w:val="left" w:pos="1440" w:leader="none"/>
      </w:tabs>
    </w:pPr>
    <w:rPr>
      <w:rFonts w:ascii="Times New Roman" w:hAnsi="Times New Roman" w:eastAsia="宋体"/>
      <w:sz w:val="24"/>
      <w:szCs w:val="24"/>
    </w:rPr>
  </w:style>
  <w:style w:type="paragraph" w:styleId="699">
    <w:name w:val="index 8"/>
    <w:basedOn w:val="682"/>
    <w:next w:val="682"/>
    <w:uiPriority w:val="99"/>
    <w:unhideWhenUsed/>
    <w:qFormat/>
    <w:pPr>
      <w:ind w:left="2940"/>
    </w:pPr>
    <w:rPr>
      <w:rFonts w:ascii="Times New Roman" w:hAnsi="Times New Roman" w:eastAsia="宋体"/>
      <w:szCs w:val="20"/>
    </w:rPr>
  </w:style>
  <w:style w:type="paragraph" w:styleId="700">
    <w:name w:val="List Number"/>
    <w:basedOn w:val="682"/>
    <w:uiPriority w:val="99"/>
    <w:unhideWhenUsed/>
    <w:qFormat/>
    <w:pPr>
      <w:ind w:left="2952" w:hanging="432"/>
      <w:tabs>
        <w:tab w:val="left" w:pos="2952" w:leader="none"/>
      </w:tabs>
    </w:pPr>
    <w:rPr>
      <w:rFonts w:ascii="Times New Roman" w:hAnsi="Times New Roman" w:eastAsia="宋体"/>
      <w:szCs w:val="24"/>
    </w:rPr>
  </w:style>
  <w:style w:type="paragraph" w:styleId="701">
    <w:name w:val="Caption"/>
    <w:basedOn w:val="682"/>
    <w:next w:val="682"/>
    <w:uiPriority w:val="35"/>
    <w:semiHidden/>
    <w:unhideWhenUsed/>
    <w:qFormat/>
    <w:pPr>
      <w:spacing w:line="276" w:lineRule="auto"/>
    </w:pPr>
    <w:rPr>
      <w:b/>
      <w:bCs/>
      <w:color w:val="4f81bd"/>
      <w:sz w:val="18"/>
      <w:szCs w:val="18"/>
    </w:rPr>
  </w:style>
  <w:style w:type="paragraph" w:styleId="702">
    <w:name w:val="index 5"/>
    <w:basedOn w:val="682"/>
    <w:next w:val="682"/>
    <w:uiPriority w:val="99"/>
    <w:unhideWhenUsed/>
    <w:qFormat/>
    <w:pPr>
      <w:ind w:left="1680"/>
    </w:pPr>
    <w:rPr>
      <w:rFonts w:ascii="Times New Roman" w:hAnsi="Times New Roman" w:eastAsia="宋体"/>
      <w:szCs w:val="20"/>
    </w:rPr>
  </w:style>
  <w:style w:type="paragraph" w:styleId="703">
    <w:name w:val="Document Map"/>
    <w:basedOn w:val="682"/>
    <w:link w:val="911"/>
    <w:uiPriority w:val="99"/>
    <w:unhideWhenUsed/>
    <w:qFormat/>
    <w:pPr>
      <w:shd w:val="clear" w:color="auto" w:fill="000080"/>
    </w:pPr>
    <w:rPr>
      <w:rFonts w:ascii="Times New Roman" w:hAnsi="Times New Roman" w:eastAsia="宋体"/>
      <w:szCs w:val="20"/>
    </w:rPr>
  </w:style>
  <w:style w:type="paragraph" w:styleId="704">
    <w:name w:val="annotation text"/>
    <w:basedOn w:val="682"/>
    <w:link w:val="912"/>
    <w:uiPriority w:val="99"/>
    <w:unhideWhenUsed/>
    <w:qFormat/>
    <w:pPr>
      <w:jc w:val="left"/>
    </w:pPr>
    <w:rPr>
      <w:rFonts w:ascii="Times New Roman" w:hAnsi="Times New Roman" w:eastAsia="宋体"/>
      <w:szCs w:val="20"/>
    </w:rPr>
  </w:style>
  <w:style w:type="paragraph" w:styleId="705">
    <w:name w:val="index 6"/>
    <w:basedOn w:val="682"/>
    <w:next w:val="682"/>
    <w:uiPriority w:val="99"/>
    <w:unhideWhenUsed/>
    <w:qFormat/>
    <w:pPr>
      <w:ind w:left="2100"/>
    </w:pPr>
    <w:rPr>
      <w:rFonts w:ascii="Times New Roman" w:hAnsi="Times New Roman" w:eastAsia="宋体"/>
      <w:szCs w:val="20"/>
    </w:rPr>
  </w:style>
  <w:style w:type="paragraph" w:styleId="706">
    <w:name w:val="Salutation"/>
    <w:basedOn w:val="682"/>
    <w:next w:val="682"/>
    <w:link w:val="913"/>
    <w:uiPriority w:val="99"/>
    <w:unhideWhenUsed/>
    <w:qFormat/>
    <w:rPr>
      <w:rFonts w:ascii="仿宋_GB2312" w:hAnsi="Times New Roman" w:eastAsia="仿宋_GB2312"/>
      <w:sz w:val="28"/>
      <w:szCs w:val="20"/>
    </w:rPr>
  </w:style>
  <w:style w:type="paragraph" w:styleId="707">
    <w:name w:val="Body Text 3"/>
    <w:basedOn w:val="682"/>
    <w:link w:val="914"/>
    <w:uiPriority w:val="99"/>
    <w:unhideWhenUsed/>
    <w:qFormat/>
    <w:rPr>
      <w:rFonts w:ascii="仿宋_GB2312" w:hAnsi="Arial" w:eastAsia="仿宋_GB2312"/>
      <w:sz w:val="32"/>
      <w:szCs w:val="20"/>
    </w:rPr>
  </w:style>
  <w:style w:type="paragraph" w:styleId="708">
    <w:name w:val="Body Text"/>
    <w:basedOn w:val="682"/>
    <w:link w:val="915"/>
    <w:uiPriority w:val="99"/>
    <w:unhideWhenUsed/>
    <w:qFormat/>
    <w:rPr>
      <w:rFonts w:ascii="楷体_GB2312" w:hAnsi="Arial" w:eastAsia="楷体_GB2312"/>
      <w:sz w:val="28"/>
      <w:szCs w:val="20"/>
    </w:rPr>
  </w:style>
  <w:style w:type="paragraph" w:styleId="709">
    <w:name w:val="Body Text Indent"/>
    <w:basedOn w:val="682"/>
    <w:link w:val="916"/>
    <w:unhideWhenUsed/>
    <w:qFormat/>
    <w:pPr>
      <w:ind w:firstLine="645"/>
    </w:pPr>
    <w:rPr>
      <w:rFonts w:ascii="楷体_GB2312" w:hAnsi="Times New Roman" w:eastAsia="楷体_GB2312"/>
      <w:sz w:val="32"/>
      <w:szCs w:val="20"/>
    </w:rPr>
  </w:style>
  <w:style w:type="paragraph" w:styleId="710">
    <w:name w:val="index 4"/>
    <w:basedOn w:val="682"/>
    <w:next w:val="682"/>
    <w:uiPriority w:val="99"/>
    <w:unhideWhenUsed/>
    <w:qFormat/>
    <w:pPr>
      <w:ind w:left="1260"/>
    </w:pPr>
    <w:rPr>
      <w:rFonts w:ascii="Times New Roman" w:hAnsi="Times New Roman" w:eastAsia="宋体"/>
      <w:szCs w:val="20"/>
    </w:rPr>
  </w:style>
  <w:style w:type="paragraph" w:styleId="711">
    <w:name w:val="toc 5"/>
    <w:basedOn w:val="682"/>
    <w:next w:val="682"/>
    <w:uiPriority w:val="99"/>
    <w:unhideWhenUsed/>
    <w:qFormat/>
    <w:pPr>
      <w:ind w:left="840"/>
      <w:jc w:val="left"/>
    </w:pPr>
    <w:rPr>
      <w:rFonts w:ascii="Times New Roman" w:hAnsi="Times New Roman" w:eastAsia="宋体"/>
      <w:sz w:val="18"/>
      <w:szCs w:val="20"/>
    </w:rPr>
  </w:style>
  <w:style w:type="paragraph" w:styleId="712">
    <w:name w:val="toc 3"/>
    <w:basedOn w:val="682"/>
    <w:next w:val="682"/>
    <w:uiPriority w:val="39"/>
    <w:unhideWhenUsed/>
    <w:qFormat/>
    <w:pPr>
      <w:ind w:left="420"/>
      <w:jc w:val="left"/>
    </w:pPr>
    <w:rPr>
      <w:rFonts w:ascii="Times New Roman" w:hAnsi="Times New Roman" w:eastAsia="宋体"/>
      <w:i/>
      <w:sz w:val="20"/>
      <w:szCs w:val="20"/>
    </w:rPr>
  </w:style>
  <w:style w:type="paragraph" w:styleId="713">
    <w:name w:val="Plain Text"/>
    <w:basedOn w:val="682"/>
    <w:link w:val="917"/>
    <w:unhideWhenUsed/>
    <w:qFormat/>
    <w:rPr>
      <w:rFonts w:ascii="宋体" w:hAnsi="Courier New" w:eastAsia="宋体"/>
      <w:szCs w:val="20"/>
    </w:rPr>
  </w:style>
  <w:style w:type="paragraph" w:styleId="714">
    <w:name w:val="toc 8"/>
    <w:basedOn w:val="682"/>
    <w:next w:val="682"/>
    <w:uiPriority w:val="99"/>
    <w:unhideWhenUsed/>
    <w:qFormat/>
    <w:pPr>
      <w:ind w:left="1470"/>
      <w:jc w:val="left"/>
    </w:pPr>
    <w:rPr>
      <w:rFonts w:ascii="Times New Roman" w:hAnsi="Times New Roman" w:eastAsia="宋体"/>
      <w:sz w:val="18"/>
      <w:szCs w:val="20"/>
    </w:rPr>
  </w:style>
  <w:style w:type="paragraph" w:styleId="715">
    <w:name w:val="index 3"/>
    <w:basedOn w:val="682"/>
    <w:next w:val="682"/>
    <w:uiPriority w:val="99"/>
    <w:unhideWhenUsed/>
    <w:qFormat/>
    <w:pPr>
      <w:ind w:left="840"/>
    </w:pPr>
    <w:rPr>
      <w:rFonts w:ascii="Times New Roman" w:hAnsi="Times New Roman" w:eastAsia="宋体"/>
      <w:szCs w:val="20"/>
    </w:rPr>
  </w:style>
  <w:style w:type="paragraph" w:styleId="716">
    <w:name w:val="Date"/>
    <w:basedOn w:val="682"/>
    <w:next w:val="682"/>
    <w:link w:val="918"/>
    <w:uiPriority w:val="99"/>
    <w:unhideWhenUsed/>
    <w:qFormat/>
    <w:pPr>
      <w:ind w:left="100"/>
    </w:pPr>
    <w:rPr>
      <w:rFonts w:ascii="Times New Roman" w:hAnsi="Times New Roman" w:eastAsia="宋体"/>
      <w:sz w:val="28"/>
      <w:szCs w:val="20"/>
    </w:rPr>
  </w:style>
  <w:style w:type="paragraph" w:styleId="717">
    <w:name w:val="Body Text Indent 2"/>
    <w:basedOn w:val="682"/>
    <w:link w:val="919"/>
    <w:uiPriority w:val="99"/>
    <w:unhideWhenUsed/>
    <w:qFormat/>
    <w:pPr>
      <w:ind w:left="630" w:firstLine="645"/>
    </w:pPr>
    <w:rPr>
      <w:rFonts w:ascii="Arial" w:hAnsi="Arial" w:eastAsia="仿宋_GB2312"/>
      <w:sz w:val="32"/>
      <w:szCs w:val="20"/>
    </w:rPr>
  </w:style>
  <w:style w:type="paragraph" w:styleId="718">
    <w:name w:val="endnote text"/>
    <w:basedOn w:val="682"/>
    <w:link w:val="920"/>
    <w:uiPriority w:val="99"/>
    <w:unhideWhenUsed/>
    <w:qFormat/>
    <w:pPr>
      <w:jc w:val="left"/>
    </w:pPr>
    <w:rPr>
      <w:rFonts w:ascii="Times New Roman" w:hAnsi="Times New Roman" w:eastAsia="宋体"/>
      <w:sz w:val="20"/>
      <w:szCs w:val="24"/>
    </w:rPr>
  </w:style>
  <w:style w:type="paragraph" w:styleId="719">
    <w:name w:val="Balloon Text"/>
    <w:basedOn w:val="682"/>
    <w:link w:val="921"/>
    <w:uiPriority w:val="99"/>
    <w:unhideWhenUsed/>
    <w:qFormat/>
    <w:rPr>
      <w:rFonts w:ascii="Times New Roman" w:hAnsi="Times New Roman" w:eastAsia="宋体"/>
      <w:sz w:val="18"/>
      <w:szCs w:val="18"/>
    </w:rPr>
  </w:style>
  <w:style w:type="paragraph" w:styleId="720">
    <w:name w:val="Footer"/>
    <w:basedOn w:val="682"/>
    <w:link w:val="922"/>
    <w:uiPriority w:val="99"/>
    <w:unhideWhenUsed/>
    <w:qFormat/>
    <w:pPr>
      <w:jc w:val="left"/>
      <w:tabs>
        <w:tab w:val="center" w:pos="4153" w:leader="none"/>
        <w:tab w:val="right" w:pos="8306" w:leader="none"/>
      </w:tabs>
    </w:pPr>
    <w:rPr>
      <w:rFonts w:ascii="Times New Roman" w:hAnsi="Times New Roman" w:eastAsia="宋体"/>
      <w:sz w:val="18"/>
      <w:szCs w:val="20"/>
    </w:rPr>
  </w:style>
  <w:style w:type="paragraph" w:styleId="721">
    <w:name w:val="Header"/>
    <w:basedOn w:val="682"/>
    <w:link w:val="923"/>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722">
    <w:name w:val="Signature"/>
    <w:basedOn w:val="682"/>
    <w:link w:val="924"/>
    <w:uiPriority w:val="99"/>
    <w:unhideWhenUsed/>
    <w:qFormat/>
    <w:pPr>
      <w:jc w:val="center"/>
      <w:spacing w:after="600" w:line="312" w:lineRule="atLeast"/>
    </w:pPr>
    <w:rPr>
      <w:rFonts w:ascii="Times New Roman" w:hAnsi="Times New Roman" w:eastAsia="仿宋_GB2312"/>
      <w:sz w:val="24"/>
      <w:szCs w:val="20"/>
    </w:rPr>
  </w:style>
  <w:style w:type="paragraph" w:styleId="723">
    <w:name w:val="toc 1"/>
    <w:basedOn w:val="682"/>
    <w:next w:val="682"/>
    <w:uiPriority w:val="39"/>
    <w:unhideWhenUsed/>
    <w:qFormat/>
    <w:pPr>
      <w:jc w:val="left"/>
      <w:spacing w:before="120" w:after="120"/>
    </w:pPr>
    <w:rPr>
      <w:rFonts w:ascii="Times New Roman" w:hAnsi="Times New Roman" w:eastAsia="宋体"/>
      <w:b/>
      <w:caps/>
      <w:sz w:val="20"/>
      <w:szCs w:val="20"/>
    </w:rPr>
  </w:style>
  <w:style w:type="paragraph" w:styleId="724">
    <w:name w:val="toc 4"/>
    <w:basedOn w:val="682"/>
    <w:next w:val="682"/>
    <w:uiPriority w:val="99"/>
    <w:unhideWhenUsed/>
    <w:qFormat/>
    <w:pPr>
      <w:ind w:left="630"/>
      <w:jc w:val="left"/>
    </w:pPr>
    <w:rPr>
      <w:rFonts w:ascii="Times New Roman" w:hAnsi="Times New Roman" w:eastAsia="宋体"/>
      <w:sz w:val="18"/>
      <w:szCs w:val="20"/>
    </w:rPr>
  </w:style>
  <w:style w:type="paragraph" w:styleId="725">
    <w:name w:val="index heading"/>
    <w:basedOn w:val="682"/>
    <w:next w:val="726"/>
    <w:uiPriority w:val="99"/>
    <w:unhideWhenUsed/>
    <w:qFormat/>
    <w:rPr>
      <w:rFonts w:ascii="Times New Roman" w:hAnsi="Times New Roman" w:eastAsia="宋体"/>
      <w:szCs w:val="20"/>
    </w:rPr>
  </w:style>
  <w:style w:type="paragraph" w:styleId="726">
    <w:name w:val="index 1"/>
    <w:basedOn w:val="682"/>
    <w:next w:val="682"/>
    <w:uiPriority w:val="99"/>
    <w:unhideWhenUsed/>
    <w:qFormat/>
    <w:rPr>
      <w:rFonts w:ascii="Times New Roman" w:hAnsi="Times New Roman" w:eastAsia="宋体"/>
      <w:szCs w:val="20"/>
    </w:rPr>
  </w:style>
  <w:style w:type="paragraph" w:styleId="727">
    <w:name w:val="Subtitle"/>
    <w:basedOn w:val="682"/>
    <w:next w:val="682"/>
    <w:link w:val="925"/>
    <w:uiPriority w:val="99"/>
    <w:qFormat/>
    <w:pPr>
      <w:jc w:val="left"/>
      <w:spacing w:after="600" w:line="276" w:lineRule="auto"/>
      <w:widowControl/>
    </w:pPr>
    <w:rPr>
      <w:rFonts w:ascii="Cambria" w:hAnsi="Cambria" w:eastAsia="宋体"/>
      <w:i/>
      <w:iCs/>
      <w:spacing w:val="13"/>
      <w:sz w:val="24"/>
      <w:szCs w:val="24"/>
      <w:lang w:eastAsia="en-US" w:bidi="en-US"/>
    </w:rPr>
  </w:style>
  <w:style w:type="paragraph" w:styleId="728">
    <w:name w:val="footnote text"/>
    <w:basedOn w:val="682"/>
    <w:link w:val="926"/>
    <w:uiPriority w:val="99"/>
    <w:unhideWhenUsed/>
    <w:qFormat/>
    <w:pPr>
      <w:jc w:val="left"/>
    </w:pPr>
    <w:rPr>
      <w:rFonts w:ascii="Times New Roman" w:hAnsi="Times New Roman" w:eastAsia="宋体"/>
      <w:sz w:val="18"/>
      <w:szCs w:val="18"/>
    </w:rPr>
  </w:style>
  <w:style w:type="paragraph" w:styleId="729">
    <w:name w:val="toc 6"/>
    <w:basedOn w:val="682"/>
    <w:next w:val="682"/>
    <w:uiPriority w:val="99"/>
    <w:unhideWhenUsed/>
    <w:qFormat/>
    <w:pPr>
      <w:ind w:left="1050"/>
      <w:jc w:val="left"/>
    </w:pPr>
    <w:rPr>
      <w:rFonts w:ascii="Times New Roman" w:hAnsi="Times New Roman" w:eastAsia="宋体"/>
      <w:sz w:val="18"/>
      <w:szCs w:val="20"/>
    </w:rPr>
  </w:style>
  <w:style w:type="paragraph" w:styleId="730">
    <w:name w:val="Body Text Indent 3"/>
    <w:basedOn w:val="682"/>
    <w:link w:val="927"/>
    <w:uiPriority w:val="99"/>
    <w:unhideWhenUsed/>
    <w:qFormat/>
    <w:pPr>
      <w:ind w:left="645" w:firstLine="645"/>
    </w:pPr>
    <w:rPr>
      <w:rFonts w:ascii="Arial" w:hAnsi="Arial" w:eastAsia="仿宋_GB2312"/>
      <w:color w:val="ffff00"/>
      <w:sz w:val="32"/>
      <w:szCs w:val="20"/>
    </w:rPr>
  </w:style>
  <w:style w:type="paragraph" w:styleId="731">
    <w:name w:val="index 7"/>
    <w:basedOn w:val="682"/>
    <w:next w:val="682"/>
    <w:uiPriority w:val="99"/>
    <w:unhideWhenUsed/>
    <w:qFormat/>
    <w:pPr>
      <w:ind w:left="2520"/>
    </w:pPr>
    <w:rPr>
      <w:rFonts w:ascii="Times New Roman" w:hAnsi="Times New Roman" w:eastAsia="宋体"/>
      <w:szCs w:val="20"/>
    </w:rPr>
  </w:style>
  <w:style w:type="paragraph" w:styleId="732">
    <w:name w:val="index 9"/>
    <w:basedOn w:val="682"/>
    <w:next w:val="682"/>
    <w:uiPriority w:val="99"/>
    <w:unhideWhenUsed/>
    <w:qFormat/>
    <w:pPr>
      <w:ind w:left="3360"/>
    </w:pPr>
    <w:rPr>
      <w:rFonts w:ascii="Times New Roman" w:hAnsi="Times New Roman" w:eastAsia="宋体"/>
      <w:szCs w:val="20"/>
    </w:rPr>
  </w:style>
  <w:style w:type="paragraph" w:styleId="733">
    <w:name w:val="table of figures"/>
    <w:basedOn w:val="682"/>
    <w:next w:val="682"/>
    <w:uiPriority w:val="99"/>
    <w:unhideWhenUsed/>
    <w:qFormat/>
    <w:pPr>
      <w:ind w:left="840" w:hanging="420"/>
    </w:pPr>
    <w:rPr>
      <w:rFonts w:ascii="Times New Roman" w:hAnsi="Times New Roman" w:eastAsia="宋体"/>
      <w:szCs w:val="20"/>
    </w:rPr>
  </w:style>
  <w:style w:type="paragraph" w:styleId="734">
    <w:name w:val="toc 2"/>
    <w:basedOn w:val="682"/>
    <w:next w:val="682"/>
    <w:uiPriority w:val="39"/>
    <w:unhideWhenUsed/>
    <w:qFormat/>
    <w:pPr>
      <w:ind w:left="210"/>
      <w:jc w:val="left"/>
    </w:pPr>
    <w:rPr>
      <w:rFonts w:ascii="Times New Roman" w:hAnsi="Times New Roman" w:eastAsia="宋体"/>
      <w:smallCaps/>
      <w:sz w:val="20"/>
      <w:szCs w:val="20"/>
    </w:rPr>
  </w:style>
  <w:style w:type="paragraph" w:styleId="735">
    <w:name w:val="toc 9"/>
    <w:basedOn w:val="682"/>
    <w:next w:val="682"/>
    <w:uiPriority w:val="99"/>
    <w:unhideWhenUsed/>
    <w:qFormat/>
    <w:pPr>
      <w:ind w:left="1680"/>
      <w:jc w:val="left"/>
    </w:pPr>
    <w:rPr>
      <w:rFonts w:ascii="Times New Roman" w:hAnsi="Times New Roman" w:eastAsia="宋体"/>
      <w:sz w:val="18"/>
      <w:szCs w:val="20"/>
    </w:rPr>
  </w:style>
  <w:style w:type="paragraph" w:styleId="736">
    <w:name w:val="Body Text 2"/>
    <w:basedOn w:val="682"/>
    <w:link w:val="928"/>
    <w:uiPriority w:val="99"/>
    <w:unhideWhenUsed/>
    <w:qFormat/>
    <w:pPr>
      <w:jc w:val="center"/>
      <w:widowControl/>
    </w:pPr>
    <w:rPr>
      <w:rFonts w:ascii="楷体_GB2312" w:hAnsi="Times New Roman" w:eastAsia="楷体_GB2312"/>
      <w:sz w:val="28"/>
      <w:szCs w:val="20"/>
    </w:rPr>
  </w:style>
  <w:style w:type="paragraph" w:styleId="737">
    <w:name w:val="HTML Preformatted"/>
    <w:basedOn w:val="682"/>
    <w:link w:val="92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38">
    <w:name w:val="Normal (Web)"/>
    <w:basedOn w:val="682"/>
    <w:uiPriority w:val="99"/>
    <w:unhideWhenUsed/>
    <w:qFormat/>
    <w:pPr>
      <w:jc w:val="left"/>
      <w:spacing w:before="100" w:beforeAutospacing="1" w:after="100" w:afterAutospacing="1"/>
      <w:widowControl/>
    </w:pPr>
    <w:rPr>
      <w:rFonts w:ascii="Arial" w:hAnsi="Arial" w:eastAsia="Arial Unicode MS" w:cs="Arial"/>
      <w:sz w:val="24"/>
      <w:szCs w:val="24"/>
    </w:rPr>
  </w:style>
  <w:style w:type="paragraph" w:styleId="739">
    <w:name w:val="index 2"/>
    <w:basedOn w:val="682"/>
    <w:next w:val="682"/>
    <w:uiPriority w:val="99"/>
    <w:unhideWhenUsed/>
    <w:qFormat/>
    <w:pPr>
      <w:ind w:left="420"/>
    </w:pPr>
    <w:rPr>
      <w:rFonts w:ascii="Times New Roman" w:hAnsi="Times New Roman" w:eastAsia="宋体"/>
      <w:szCs w:val="20"/>
    </w:rPr>
  </w:style>
  <w:style w:type="paragraph" w:styleId="740">
    <w:name w:val="Title"/>
    <w:basedOn w:val="682"/>
    <w:link w:val="930"/>
    <w:uiPriority w:val="99"/>
    <w:qFormat/>
    <w:pPr>
      <w:jc w:val="center"/>
      <w:spacing w:line="420" w:lineRule="exact"/>
      <w:widowControl/>
    </w:pPr>
    <w:rPr>
      <w:rFonts w:ascii="Times New Roman" w:hAnsi="Times New Roman" w:eastAsia="黑体"/>
      <w:b/>
      <w:sz w:val="28"/>
      <w:szCs w:val="20"/>
      <w:lang w:val="en-GB"/>
    </w:rPr>
  </w:style>
  <w:style w:type="paragraph" w:styleId="741">
    <w:name w:val="annotation subject"/>
    <w:basedOn w:val="704"/>
    <w:next w:val="704"/>
    <w:link w:val="931"/>
    <w:uiPriority w:val="99"/>
    <w:unhideWhenUsed/>
    <w:qFormat/>
    <w:rPr>
      <w:b/>
      <w:bCs/>
    </w:rPr>
  </w:style>
  <w:style w:type="paragraph" w:styleId="742">
    <w:name w:val="Body Text First Indent"/>
    <w:basedOn w:val="708"/>
    <w:link w:val="932"/>
    <w:uiPriority w:val="99"/>
    <w:unhideWhenUsed/>
    <w:qFormat/>
    <w:pPr>
      <w:ind w:firstLine="420"/>
      <w:spacing w:after="120"/>
    </w:pPr>
    <w:rPr>
      <w:rFonts w:ascii="Times New Roman" w:hAnsi="Times New Roman" w:eastAsia="宋体"/>
      <w:sz w:val="21"/>
      <w:szCs w:val="24"/>
    </w:rPr>
  </w:style>
  <w:style w:type="paragraph" w:styleId="743">
    <w:name w:val="Body Text First Indent 2"/>
    <w:basedOn w:val="709"/>
    <w:link w:val="933"/>
    <w:uiPriority w:val="99"/>
    <w:unhideWhenUsed/>
    <w:qFormat/>
    <w:pPr>
      <w:ind w:left="420" w:firstLine="420"/>
      <w:spacing w:after="120"/>
    </w:pPr>
    <w:rPr>
      <w:sz w:val="21"/>
    </w:rPr>
  </w:style>
  <w:style w:type="table" w:styleId="744">
    <w:name w:val="Table Grid"/>
    <w:basedOn w:val="69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endnote reference"/>
    <w:unhideWhenUsed/>
    <w:qFormat/>
    <w:rPr>
      <w:vertAlign w:val="superscript"/>
    </w:rPr>
  </w:style>
  <w:style w:type="character" w:styleId="746">
    <w:name w:val="FollowedHyperlink"/>
    <w:unhideWhenUsed/>
    <w:qFormat/>
    <w:rPr>
      <w:color w:val="800080"/>
      <w:u w:val="single"/>
    </w:rPr>
  </w:style>
  <w:style w:type="character" w:styleId="747">
    <w:name w:val="Emphasis"/>
    <w:qFormat/>
    <w:rPr>
      <w:b/>
      <w:bCs/>
      <w:i/>
      <w:iCs/>
      <w:spacing w:val="10"/>
    </w:rPr>
  </w:style>
  <w:style w:type="character" w:styleId="748">
    <w:name w:val="HTML Typewriter"/>
    <w:unhideWhenUsed/>
    <w:qFormat/>
    <w:rPr>
      <w:rFonts w:hint="eastAsia" w:ascii="宋体" w:hAnsi="宋体" w:eastAsia="宋体" w:cs="宋体"/>
      <w:sz w:val="24"/>
      <w:szCs w:val="24"/>
    </w:rPr>
  </w:style>
  <w:style w:type="character" w:styleId="749">
    <w:name w:val="Hyperlink"/>
    <w:uiPriority w:val="99"/>
    <w:unhideWhenUsed/>
    <w:qFormat/>
    <w:rPr>
      <w:color w:val="0000ff"/>
      <w:u w:val="single"/>
    </w:rPr>
  </w:style>
  <w:style w:type="character" w:styleId="750">
    <w:name w:val="annotation reference"/>
    <w:unhideWhenUsed/>
    <w:qFormat/>
    <w:rPr>
      <w:sz w:val="21"/>
    </w:rPr>
  </w:style>
  <w:style w:type="character" w:styleId="751">
    <w:name w:val="footnote reference"/>
    <w:unhideWhenUsed/>
    <w:qFormat/>
    <w:rPr>
      <w:vertAlign w:val="superscript"/>
    </w:rPr>
  </w:style>
  <w:style w:type="character" w:styleId="752">
    <w:name w:val="HTML Sample"/>
    <w:unhideWhenUsed/>
    <w:qFormat/>
    <w:rPr>
      <w:rFonts w:ascii="Courier New" w:hAnsi="宋体" w:eastAsia="宋体" w:cs="Courier New"/>
    </w:rPr>
  </w:style>
  <w:style w:type="character" w:styleId="753" w:customStyle="1">
    <w:name w:val="Heading 1 Char"/>
    <w:uiPriority w:val="9"/>
    <w:qFormat/>
    <w:rPr>
      <w:rFonts w:ascii="Arial" w:hAnsi="Arial" w:eastAsia="Arial" w:cs="Arial"/>
      <w:sz w:val="40"/>
      <w:szCs w:val="40"/>
    </w:rPr>
  </w:style>
  <w:style w:type="character" w:styleId="754" w:customStyle="1">
    <w:name w:val="Heading 2 Char"/>
    <w:uiPriority w:val="9"/>
    <w:qFormat/>
    <w:rPr>
      <w:rFonts w:ascii="Arial" w:hAnsi="Arial" w:eastAsia="Arial" w:cs="Arial"/>
      <w:sz w:val="34"/>
    </w:rPr>
  </w:style>
  <w:style w:type="character" w:styleId="755" w:customStyle="1">
    <w:name w:val="Heading 3 Char"/>
    <w:uiPriority w:val="9"/>
    <w:qFormat/>
    <w:rPr>
      <w:rFonts w:ascii="Arial" w:hAnsi="Arial" w:eastAsia="Arial" w:cs="Arial"/>
      <w:sz w:val="30"/>
      <w:szCs w:val="30"/>
    </w:rPr>
  </w:style>
  <w:style w:type="character" w:styleId="756" w:customStyle="1">
    <w:name w:val="Heading 4 Char"/>
    <w:uiPriority w:val="9"/>
    <w:qFormat/>
    <w:rPr>
      <w:rFonts w:ascii="Arial" w:hAnsi="Arial" w:eastAsia="Arial" w:cs="Arial"/>
      <w:b/>
      <w:bCs/>
      <w:sz w:val="26"/>
      <w:szCs w:val="26"/>
    </w:rPr>
  </w:style>
  <w:style w:type="character" w:styleId="757" w:customStyle="1">
    <w:name w:val="Heading 5 Char"/>
    <w:uiPriority w:val="9"/>
    <w:qFormat/>
    <w:rPr>
      <w:rFonts w:ascii="Arial" w:hAnsi="Arial" w:eastAsia="Arial" w:cs="Arial"/>
      <w:b/>
      <w:bCs/>
      <w:sz w:val="24"/>
      <w:szCs w:val="24"/>
    </w:rPr>
  </w:style>
  <w:style w:type="character" w:styleId="758" w:customStyle="1">
    <w:name w:val="Heading 6 Char"/>
    <w:uiPriority w:val="9"/>
    <w:qFormat/>
    <w:rPr>
      <w:rFonts w:ascii="Arial" w:hAnsi="Arial" w:eastAsia="Arial" w:cs="Arial"/>
      <w:b/>
      <w:bCs/>
      <w:sz w:val="22"/>
      <w:szCs w:val="22"/>
    </w:rPr>
  </w:style>
  <w:style w:type="character" w:styleId="759" w:customStyle="1">
    <w:name w:val="Heading 7 Char"/>
    <w:uiPriority w:val="9"/>
    <w:qFormat/>
    <w:rPr>
      <w:rFonts w:ascii="Arial" w:hAnsi="Arial" w:eastAsia="Arial" w:cs="Arial"/>
      <w:b/>
      <w:bCs/>
      <w:i/>
      <w:iCs/>
      <w:sz w:val="22"/>
      <w:szCs w:val="22"/>
    </w:rPr>
  </w:style>
  <w:style w:type="character" w:styleId="760" w:customStyle="1">
    <w:name w:val="Heading 8 Char"/>
    <w:uiPriority w:val="9"/>
    <w:qFormat/>
    <w:rPr>
      <w:rFonts w:ascii="Arial" w:hAnsi="Arial" w:eastAsia="Arial" w:cs="Arial"/>
      <w:i/>
      <w:iCs/>
      <w:sz w:val="22"/>
      <w:szCs w:val="22"/>
    </w:rPr>
  </w:style>
  <w:style w:type="character" w:styleId="761" w:customStyle="1">
    <w:name w:val="Heading 9 Char"/>
    <w:uiPriority w:val="9"/>
    <w:qFormat/>
    <w:rPr>
      <w:rFonts w:ascii="Arial" w:hAnsi="Arial" w:eastAsia="Arial" w:cs="Arial"/>
      <w:i/>
      <w:iCs/>
      <w:sz w:val="21"/>
      <w:szCs w:val="21"/>
    </w:rPr>
  </w:style>
  <w:style w:type="paragraph" w:styleId="762">
    <w:name w:val="List Paragraph"/>
    <w:basedOn w:val="682"/>
    <w:uiPriority w:val="34"/>
    <w:qFormat/>
    <w:pPr>
      <w:ind w:firstLine="420"/>
    </w:pPr>
    <w:rPr>
      <w:rFonts w:ascii="Calibri" w:hAnsi="Calibri" w:eastAsia="宋体" w:cs="宋体"/>
    </w:rPr>
  </w:style>
  <w:style w:type="paragraph" w:styleId="763">
    <w:name w:val="No Spacing"/>
    <w:link w:val="937"/>
    <w:qFormat/>
    <w:pPr>
      <w:jc w:val="both"/>
      <w:widowControl w:val="off"/>
    </w:pPr>
    <w:rPr>
      <w:rFonts w:ascii="Calibri" w:hAnsi="Calibri" w:eastAsia="微软雅黑" w:cs="Calibri"/>
      <w:sz w:val="24"/>
      <w:szCs w:val="22"/>
    </w:rPr>
  </w:style>
  <w:style w:type="character" w:styleId="764" w:customStyle="1">
    <w:name w:val="Title Char"/>
    <w:uiPriority w:val="10"/>
    <w:qFormat/>
    <w:rPr>
      <w:sz w:val="48"/>
      <w:szCs w:val="48"/>
    </w:rPr>
  </w:style>
  <w:style w:type="character" w:styleId="765" w:customStyle="1">
    <w:name w:val="Subtitle Char"/>
    <w:uiPriority w:val="11"/>
    <w:qFormat/>
    <w:rPr>
      <w:sz w:val="24"/>
      <w:szCs w:val="24"/>
    </w:rPr>
  </w:style>
  <w:style w:type="paragraph" w:styleId="766">
    <w:name w:val="Quote"/>
    <w:basedOn w:val="682"/>
    <w:next w:val="682"/>
    <w:link w:val="767"/>
    <w:uiPriority w:val="29"/>
    <w:qFormat/>
    <w:pPr>
      <w:ind w:left="720" w:right="720"/>
    </w:pPr>
    <w:rPr>
      <w:i/>
    </w:rPr>
  </w:style>
  <w:style w:type="character" w:styleId="767" w:customStyle="1">
    <w:name w:val="引用 字符"/>
    <w:link w:val="766"/>
    <w:uiPriority w:val="29"/>
    <w:qFormat/>
    <w:rPr>
      <w:i/>
    </w:rPr>
  </w:style>
  <w:style w:type="paragraph" w:styleId="768">
    <w:name w:val="Intense Quote"/>
    <w:basedOn w:val="682"/>
    <w:next w:val="682"/>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字符"/>
    <w:link w:val="768"/>
    <w:uiPriority w:val="30"/>
    <w:qFormat/>
    <w:rPr>
      <w:i/>
    </w:rPr>
  </w:style>
  <w:style w:type="character" w:styleId="770" w:customStyle="1">
    <w:name w:val="Header Char"/>
    <w:uiPriority w:val="99"/>
    <w:qFormat/>
  </w:style>
  <w:style w:type="character" w:styleId="771" w:customStyle="1">
    <w:name w:val="Footer Char"/>
    <w:uiPriority w:val="99"/>
    <w:qFormat/>
  </w:style>
  <w:style w:type="character" w:styleId="772" w:customStyle="1">
    <w:name w:val="Caption Char"/>
    <w:uiPriority w:val="99"/>
    <w:qFormat/>
  </w:style>
  <w:style w:type="table" w:styleId="77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6" w:customStyle="1">
    <w:name w:val="无格式表格 31"/>
    <w:uiPriority w:val="99"/>
    <w:qFormat/>
    <w:tblPr>
      <w:tblCellMar>
        <w:left w:w="0" w:type="dxa"/>
        <w:top w:w="0" w:type="dxa"/>
        <w:right w:w="0" w:type="dxa"/>
        <w:bottom w:w="0" w:type="dxa"/>
      </w:tblCellMar>
    </w:tblPr>
  </w:style>
  <w:style w:type="table" w:styleId="777" w:customStyle="1">
    <w:name w:val="无格式表格 41"/>
    <w:uiPriority w:val="99"/>
    <w:qFormat/>
    <w:tblPr>
      <w:tblCellMar>
        <w:left w:w="0" w:type="dxa"/>
        <w:top w:w="0" w:type="dxa"/>
        <w:right w:w="0" w:type="dxa"/>
        <w:bottom w:w="0" w:type="dxa"/>
      </w:tblCellMar>
    </w:tblPr>
  </w:style>
  <w:style w:type="table" w:styleId="778" w:customStyle="1">
    <w:name w:val="无格式表格 51"/>
    <w:uiPriority w:val="99"/>
    <w:qFormat/>
    <w:tblPr>
      <w:tblCellMar>
        <w:left w:w="0" w:type="dxa"/>
        <w:top w:w="0" w:type="dxa"/>
        <w:right w:w="0" w:type="dxa"/>
        <w:bottom w:w="0" w:type="dxa"/>
      </w:tblCellMar>
    </w:tblPr>
  </w:style>
  <w:style w:type="table" w:styleId="77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清单表 1 浅色1"/>
    <w:uiPriority w:val="99"/>
    <w:qFormat/>
    <w:tblPr>
      <w:tblCellMar>
        <w:left w:w="0" w:type="dxa"/>
        <w:top w:w="0" w:type="dxa"/>
        <w:right w:w="0" w:type="dxa"/>
        <w:bottom w:w="0" w:type="dxa"/>
      </w:tblCellMar>
    </w:tblPr>
  </w:style>
  <w:style w:type="table" w:styleId="829" w:customStyle="1">
    <w:name w:val="List Table 1 Light - Accent 1"/>
    <w:uiPriority w:val="99"/>
    <w:qFormat/>
    <w:tblPr>
      <w:tblCellMar>
        <w:left w:w="0" w:type="dxa"/>
        <w:top w:w="0" w:type="dxa"/>
        <w:right w:w="0" w:type="dxa"/>
        <w:bottom w:w="0" w:type="dxa"/>
      </w:tblCellMar>
    </w:tblPr>
  </w:style>
  <w:style w:type="table" w:styleId="830" w:customStyle="1">
    <w:name w:val="List Table 1 Light - Accent 2"/>
    <w:uiPriority w:val="99"/>
    <w:qFormat/>
    <w:tblPr>
      <w:tblCellMar>
        <w:left w:w="0" w:type="dxa"/>
        <w:top w:w="0" w:type="dxa"/>
        <w:right w:w="0" w:type="dxa"/>
        <w:bottom w:w="0" w:type="dxa"/>
      </w:tblCellMar>
    </w:tblPr>
  </w:style>
  <w:style w:type="table" w:styleId="831" w:customStyle="1">
    <w:name w:val="List Table 1 Light - Accent 3"/>
    <w:uiPriority w:val="99"/>
    <w:qFormat/>
    <w:tblPr>
      <w:tblCellMar>
        <w:left w:w="0" w:type="dxa"/>
        <w:top w:w="0" w:type="dxa"/>
        <w:right w:w="0" w:type="dxa"/>
        <w:bottom w:w="0" w:type="dxa"/>
      </w:tblCellMar>
    </w:tblPr>
  </w:style>
  <w:style w:type="table" w:styleId="832" w:customStyle="1">
    <w:name w:val="List Table 1 Light - Accent 4"/>
    <w:uiPriority w:val="99"/>
    <w:qFormat/>
    <w:tblPr>
      <w:tblCellMar>
        <w:left w:w="0" w:type="dxa"/>
        <w:top w:w="0" w:type="dxa"/>
        <w:right w:w="0" w:type="dxa"/>
        <w:bottom w:w="0" w:type="dxa"/>
      </w:tblCellMar>
    </w:tblPr>
  </w:style>
  <w:style w:type="table" w:styleId="833" w:customStyle="1">
    <w:name w:val="List Table 1 Light - Accent 5"/>
    <w:uiPriority w:val="99"/>
    <w:qFormat/>
    <w:tblPr>
      <w:tblCellMar>
        <w:left w:w="0" w:type="dxa"/>
        <w:top w:w="0" w:type="dxa"/>
        <w:right w:w="0" w:type="dxa"/>
        <w:bottom w:w="0" w:type="dxa"/>
      </w:tblCellMar>
    </w:tblPr>
  </w:style>
  <w:style w:type="table" w:styleId="834" w:customStyle="1">
    <w:name w:val="List Table 1 Light - Accent 6"/>
    <w:uiPriority w:val="99"/>
    <w:qFormat/>
    <w:tblPr>
      <w:tblCellMar>
        <w:left w:w="0" w:type="dxa"/>
        <w:top w:w="0" w:type="dxa"/>
        <w:right w:w="0" w:type="dxa"/>
        <w:bottom w:w="0" w:type="dxa"/>
      </w:tblCellMar>
    </w:tblPr>
  </w:style>
  <w:style w:type="table" w:styleId="83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7" w:customStyle="1">
    <w:name w:val="Lined - Accent"/>
    <w:uiPriority w:val="99"/>
    <w:qFormat/>
    <w:rPr>
      <w:color w:val="404040"/>
    </w:rPr>
    <w:tblPr>
      <w:tblCellMar>
        <w:left w:w="0" w:type="dxa"/>
        <w:top w:w="0" w:type="dxa"/>
        <w:right w:w="0" w:type="dxa"/>
        <w:bottom w:w="0" w:type="dxa"/>
      </w:tblCellMar>
    </w:tblPr>
  </w:style>
  <w:style w:type="table" w:styleId="878" w:customStyle="1">
    <w:name w:val="Lined - Accent 1"/>
    <w:uiPriority w:val="99"/>
    <w:qFormat/>
    <w:rPr>
      <w:color w:val="404040"/>
    </w:rPr>
    <w:tblPr>
      <w:tblCellMar>
        <w:left w:w="0" w:type="dxa"/>
        <w:top w:w="0" w:type="dxa"/>
        <w:right w:w="0" w:type="dxa"/>
        <w:bottom w:w="0" w:type="dxa"/>
      </w:tblCellMar>
    </w:tblPr>
  </w:style>
  <w:style w:type="table" w:styleId="879" w:customStyle="1">
    <w:name w:val="Lined - Accent 2"/>
    <w:uiPriority w:val="99"/>
    <w:qFormat/>
    <w:rPr>
      <w:color w:val="404040"/>
    </w:rPr>
    <w:tblPr>
      <w:tblCellMar>
        <w:left w:w="0" w:type="dxa"/>
        <w:top w:w="0" w:type="dxa"/>
        <w:right w:w="0" w:type="dxa"/>
        <w:bottom w:w="0" w:type="dxa"/>
      </w:tblCellMar>
    </w:tblPr>
  </w:style>
  <w:style w:type="table" w:styleId="880" w:customStyle="1">
    <w:name w:val="Lined - Accent 3"/>
    <w:uiPriority w:val="99"/>
    <w:qFormat/>
    <w:rPr>
      <w:color w:val="404040"/>
    </w:rPr>
    <w:tblPr>
      <w:tblCellMar>
        <w:left w:w="0" w:type="dxa"/>
        <w:top w:w="0" w:type="dxa"/>
        <w:right w:w="0" w:type="dxa"/>
        <w:bottom w:w="0" w:type="dxa"/>
      </w:tblCellMar>
    </w:tblPr>
  </w:style>
  <w:style w:type="table" w:styleId="881" w:customStyle="1">
    <w:name w:val="Lined - Accent 4"/>
    <w:uiPriority w:val="99"/>
    <w:qFormat/>
    <w:rPr>
      <w:color w:val="404040"/>
    </w:rPr>
    <w:tblPr>
      <w:tblCellMar>
        <w:left w:w="0" w:type="dxa"/>
        <w:top w:w="0" w:type="dxa"/>
        <w:right w:w="0" w:type="dxa"/>
        <w:bottom w:w="0" w:type="dxa"/>
      </w:tblCellMar>
    </w:tblPr>
  </w:style>
  <w:style w:type="table" w:styleId="882" w:customStyle="1">
    <w:name w:val="Lined - Accent 5"/>
    <w:uiPriority w:val="99"/>
    <w:qFormat/>
    <w:rPr>
      <w:color w:val="404040"/>
    </w:rPr>
    <w:tblPr>
      <w:tblCellMar>
        <w:left w:w="0" w:type="dxa"/>
        <w:top w:w="0" w:type="dxa"/>
        <w:right w:w="0" w:type="dxa"/>
        <w:bottom w:w="0" w:type="dxa"/>
      </w:tblCellMar>
    </w:tblPr>
  </w:style>
  <w:style w:type="table" w:styleId="883" w:customStyle="1">
    <w:name w:val="Lined - Accent 6"/>
    <w:uiPriority w:val="99"/>
    <w:qFormat/>
    <w:rPr>
      <w:color w:val="404040"/>
    </w:rPr>
    <w:tblPr>
      <w:tblCellMar>
        <w:left w:w="0" w:type="dxa"/>
        <w:top w:w="0" w:type="dxa"/>
        <w:right w:w="0" w:type="dxa"/>
        <w:bottom w:w="0" w:type="dxa"/>
      </w:tblCellMar>
    </w:tblPr>
  </w:style>
  <w:style w:type="table" w:styleId="88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8" w:customStyle="1">
    <w:name w:val="Footnote Text Char"/>
    <w:uiPriority w:val="99"/>
    <w:qFormat/>
    <w:rPr>
      <w:sz w:val="18"/>
    </w:rPr>
  </w:style>
  <w:style w:type="character" w:styleId="899" w:customStyle="1">
    <w:name w:val="Endnote Text Char"/>
    <w:uiPriority w:val="99"/>
    <w:qFormat/>
    <w:rPr>
      <w:sz w:val="20"/>
    </w:rPr>
  </w:style>
  <w:style w:type="paragraph" w:styleId="900" w:customStyle="1">
    <w:name w:val="TOC 标题1"/>
    <w:uiPriority w:val="39"/>
    <w:unhideWhenUsed/>
    <w:qFormat/>
    <w:rPr>
      <w:rFonts w:ascii="等线" w:hAnsi="等线" w:eastAsia="等线"/>
    </w:rPr>
  </w:style>
  <w:style w:type="character" w:styleId="901" w:customStyle="1">
    <w:name w:val="标题 1 字符"/>
    <w:link w:val="683"/>
    <w:qFormat/>
    <w:rPr>
      <w:rFonts w:ascii="黑体" w:hAnsi="Times New Roman" w:eastAsia="黑体" w:cs="Times New Roman"/>
      <w:b/>
      <w:sz w:val="24"/>
      <w:szCs w:val="28"/>
    </w:rPr>
  </w:style>
  <w:style w:type="character" w:styleId="902" w:customStyle="1">
    <w:name w:val="标题 2 字符"/>
    <w:link w:val="684"/>
    <w:uiPriority w:val="99"/>
    <w:semiHidden/>
    <w:qFormat/>
    <w:rPr>
      <w:rFonts w:ascii="宋体" w:hAnsi="宋体" w:eastAsia="宋体" w:cs="Times New Roman"/>
      <w:b/>
      <w:szCs w:val="24"/>
    </w:rPr>
  </w:style>
  <w:style w:type="character" w:styleId="903" w:customStyle="1">
    <w:name w:val="标题 3 字符"/>
    <w:link w:val="685"/>
    <w:semiHidden/>
    <w:qFormat/>
    <w:rPr>
      <w:rFonts w:ascii="宋体" w:hAnsi="宋体" w:eastAsia="宋体" w:cs="Times New Roman"/>
      <w:b/>
      <w:szCs w:val="21"/>
      <w:shd w:val="clear" w:color="auto" w:fill="ffffff"/>
    </w:rPr>
  </w:style>
  <w:style w:type="character" w:styleId="904" w:customStyle="1">
    <w:name w:val="正文缩进 字符"/>
    <w:link w:val="695"/>
    <w:uiPriority w:val="99"/>
    <w:semiHidden/>
    <w:qFormat/>
    <w:rPr>
      <w:rFonts w:ascii="Times New Roman" w:hAnsi="Times New Roman" w:eastAsia="宋体" w:cs="Times New Roman"/>
      <w:szCs w:val="20"/>
    </w:rPr>
  </w:style>
  <w:style w:type="character" w:styleId="905" w:customStyle="1">
    <w:name w:val="标题 4 字符"/>
    <w:link w:val="686"/>
    <w:semiHidden/>
    <w:qFormat/>
    <w:rPr>
      <w:rFonts w:ascii="Arial" w:hAnsi="Arial" w:eastAsia="黑体" w:cs="Times New Roman"/>
      <w:b/>
      <w:sz w:val="28"/>
      <w:szCs w:val="20"/>
    </w:rPr>
  </w:style>
  <w:style w:type="character" w:styleId="906" w:customStyle="1">
    <w:name w:val="标题 5 字符"/>
    <w:link w:val="687"/>
    <w:semiHidden/>
    <w:qFormat/>
    <w:rPr>
      <w:rFonts w:ascii="黑体" w:hAnsi="Times New Roman" w:eastAsia="黑体" w:cs="Times New Roman"/>
      <w:b/>
      <w:color w:val="000000"/>
      <w:sz w:val="28"/>
      <w:szCs w:val="20"/>
    </w:rPr>
  </w:style>
  <w:style w:type="character" w:styleId="907" w:customStyle="1">
    <w:name w:val="标题 6 字符"/>
    <w:link w:val="688"/>
    <w:semiHidden/>
    <w:qFormat/>
    <w:rPr>
      <w:rFonts w:ascii="Arial" w:hAnsi="Arial" w:eastAsia="黑体" w:cs="Times New Roman"/>
      <w:b/>
      <w:bCs/>
      <w:sz w:val="24"/>
      <w:szCs w:val="24"/>
    </w:rPr>
  </w:style>
  <w:style w:type="character" w:styleId="908" w:customStyle="1">
    <w:name w:val="标题 7 字符"/>
    <w:link w:val="689"/>
    <w:uiPriority w:val="99"/>
    <w:semiHidden/>
    <w:qFormat/>
    <w:rPr>
      <w:rFonts w:ascii="Times New Roman" w:hAnsi="Times New Roman" w:eastAsia="宋体" w:cs="Times New Roman"/>
      <w:b/>
      <w:bCs/>
      <w:sz w:val="24"/>
      <w:szCs w:val="24"/>
    </w:rPr>
  </w:style>
  <w:style w:type="character" w:styleId="909" w:customStyle="1">
    <w:name w:val="标题 8 字符"/>
    <w:link w:val="690"/>
    <w:uiPriority w:val="99"/>
    <w:semiHidden/>
    <w:qFormat/>
    <w:rPr>
      <w:rFonts w:ascii="Arial" w:hAnsi="Arial" w:eastAsia="黑体" w:cs="Times New Roman"/>
      <w:sz w:val="24"/>
      <w:szCs w:val="24"/>
    </w:rPr>
  </w:style>
  <w:style w:type="character" w:styleId="910" w:customStyle="1">
    <w:name w:val="标题 9 字符"/>
    <w:link w:val="691"/>
    <w:uiPriority w:val="99"/>
    <w:semiHidden/>
    <w:qFormat/>
    <w:rPr>
      <w:rFonts w:ascii="Arial" w:hAnsi="Arial" w:eastAsia="黑体" w:cs="Times New Roman"/>
      <w:szCs w:val="21"/>
    </w:rPr>
  </w:style>
  <w:style w:type="character" w:styleId="911" w:customStyle="1">
    <w:name w:val="文档结构图 字符"/>
    <w:link w:val="703"/>
    <w:uiPriority w:val="99"/>
    <w:semiHidden/>
    <w:qFormat/>
    <w:rPr>
      <w:rFonts w:ascii="Times New Roman" w:hAnsi="Times New Roman" w:eastAsia="宋体" w:cs="Times New Roman"/>
      <w:szCs w:val="20"/>
      <w:shd w:val="clear" w:color="auto" w:fill="000080"/>
    </w:rPr>
  </w:style>
  <w:style w:type="character" w:styleId="912" w:customStyle="1">
    <w:name w:val="批注文字 字符"/>
    <w:link w:val="704"/>
    <w:uiPriority w:val="99"/>
    <w:qFormat/>
    <w:rPr>
      <w:rFonts w:ascii="Times New Roman" w:hAnsi="Times New Roman" w:eastAsia="宋体" w:cs="Times New Roman"/>
      <w:szCs w:val="20"/>
    </w:rPr>
  </w:style>
  <w:style w:type="character" w:styleId="913" w:customStyle="1">
    <w:name w:val="称呼 字符"/>
    <w:link w:val="706"/>
    <w:uiPriority w:val="99"/>
    <w:semiHidden/>
    <w:qFormat/>
    <w:rPr>
      <w:rFonts w:ascii="仿宋_GB2312" w:hAnsi="Times New Roman" w:eastAsia="仿宋_GB2312" w:cs="Times New Roman"/>
      <w:sz w:val="28"/>
      <w:szCs w:val="20"/>
    </w:rPr>
  </w:style>
  <w:style w:type="character" w:styleId="914" w:customStyle="1">
    <w:name w:val="正文文本 3 字符"/>
    <w:link w:val="707"/>
    <w:uiPriority w:val="99"/>
    <w:semiHidden/>
    <w:qFormat/>
    <w:rPr>
      <w:rFonts w:ascii="仿宋_GB2312" w:hAnsi="Arial" w:eastAsia="仿宋_GB2312" w:cs="Times New Roman"/>
      <w:sz w:val="32"/>
      <w:szCs w:val="20"/>
    </w:rPr>
  </w:style>
  <w:style w:type="character" w:styleId="915" w:customStyle="1">
    <w:name w:val="正文文本 字符"/>
    <w:link w:val="708"/>
    <w:uiPriority w:val="99"/>
    <w:semiHidden/>
    <w:qFormat/>
    <w:rPr>
      <w:rFonts w:ascii="楷体_GB2312" w:hAnsi="Arial" w:eastAsia="楷体_GB2312" w:cs="Times New Roman"/>
      <w:sz w:val="28"/>
      <w:szCs w:val="20"/>
    </w:rPr>
  </w:style>
  <w:style w:type="character" w:styleId="916" w:customStyle="1">
    <w:name w:val="正文文本缩进 字符"/>
    <w:link w:val="709"/>
    <w:qFormat/>
    <w:rPr>
      <w:rFonts w:ascii="楷体_GB2312" w:hAnsi="Times New Roman" w:eastAsia="楷体_GB2312" w:cs="Times New Roman"/>
      <w:sz w:val="32"/>
      <w:szCs w:val="20"/>
    </w:rPr>
  </w:style>
  <w:style w:type="character" w:styleId="917" w:customStyle="1">
    <w:name w:val="纯文本 字符1"/>
    <w:link w:val="713"/>
    <w:qFormat/>
    <w:rPr>
      <w:rFonts w:ascii="宋体" w:hAnsi="Courier New" w:eastAsia="宋体" w:cs="Times New Roman"/>
      <w:szCs w:val="20"/>
    </w:rPr>
  </w:style>
  <w:style w:type="character" w:styleId="918" w:customStyle="1">
    <w:name w:val="日期 字符"/>
    <w:link w:val="716"/>
    <w:uiPriority w:val="99"/>
    <w:semiHidden/>
    <w:qFormat/>
    <w:rPr>
      <w:rFonts w:ascii="Times New Roman" w:hAnsi="Times New Roman" w:eastAsia="宋体" w:cs="Times New Roman"/>
      <w:sz w:val="28"/>
      <w:szCs w:val="20"/>
    </w:rPr>
  </w:style>
  <w:style w:type="character" w:styleId="919" w:customStyle="1">
    <w:name w:val="正文文本缩进 2 字符"/>
    <w:link w:val="717"/>
    <w:uiPriority w:val="99"/>
    <w:semiHidden/>
    <w:qFormat/>
    <w:rPr>
      <w:rFonts w:ascii="Arial" w:hAnsi="Arial" w:eastAsia="仿宋_GB2312" w:cs="Times New Roman"/>
      <w:sz w:val="32"/>
      <w:szCs w:val="20"/>
    </w:rPr>
  </w:style>
  <w:style w:type="character" w:styleId="920" w:customStyle="1">
    <w:name w:val="尾注文本 字符"/>
    <w:link w:val="718"/>
    <w:uiPriority w:val="99"/>
    <w:semiHidden/>
    <w:qFormat/>
    <w:rPr>
      <w:rFonts w:ascii="Times New Roman" w:hAnsi="Times New Roman" w:eastAsia="宋体" w:cs="Times New Roman"/>
      <w:sz w:val="20"/>
      <w:szCs w:val="24"/>
    </w:rPr>
  </w:style>
  <w:style w:type="character" w:styleId="921" w:customStyle="1">
    <w:name w:val="批注框文本 字符"/>
    <w:link w:val="719"/>
    <w:uiPriority w:val="99"/>
    <w:semiHidden/>
    <w:qFormat/>
    <w:rPr>
      <w:rFonts w:ascii="Times New Roman" w:hAnsi="Times New Roman" w:eastAsia="宋体" w:cs="Times New Roman"/>
      <w:sz w:val="18"/>
      <w:szCs w:val="18"/>
    </w:rPr>
  </w:style>
  <w:style w:type="character" w:styleId="922" w:customStyle="1">
    <w:name w:val="页脚 字符"/>
    <w:link w:val="720"/>
    <w:uiPriority w:val="99"/>
    <w:qFormat/>
    <w:rPr>
      <w:rFonts w:ascii="Times New Roman" w:hAnsi="Times New Roman" w:eastAsia="宋体" w:cs="Times New Roman"/>
      <w:sz w:val="18"/>
      <w:szCs w:val="20"/>
    </w:rPr>
  </w:style>
  <w:style w:type="character" w:styleId="923" w:customStyle="1">
    <w:name w:val="页眉 字符"/>
    <w:link w:val="721"/>
    <w:uiPriority w:val="99"/>
    <w:qFormat/>
    <w:rPr>
      <w:rFonts w:ascii="Times New Roman" w:hAnsi="Times New Roman" w:eastAsia="宋体" w:cs="Times New Roman"/>
      <w:sz w:val="18"/>
      <w:szCs w:val="20"/>
    </w:rPr>
  </w:style>
  <w:style w:type="character" w:styleId="924" w:customStyle="1">
    <w:name w:val="签名 字符"/>
    <w:link w:val="722"/>
    <w:uiPriority w:val="99"/>
    <w:semiHidden/>
    <w:qFormat/>
    <w:rPr>
      <w:rFonts w:ascii="Times New Roman" w:hAnsi="Times New Roman" w:eastAsia="仿宋_GB2312" w:cs="Times New Roman"/>
      <w:sz w:val="24"/>
      <w:szCs w:val="20"/>
    </w:rPr>
  </w:style>
  <w:style w:type="character" w:styleId="925" w:customStyle="1">
    <w:name w:val="副标题 字符"/>
    <w:link w:val="727"/>
    <w:uiPriority w:val="99"/>
    <w:qFormat/>
    <w:rPr>
      <w:rFonts w:ascii="Cambria" w:hAnsi="Cambria" w:eastAsia="宋体" w:cs="Times New Roman"/>
      <w:i/>
      <w:iCs/>
      <w:spacing w:val="13"/>
      <w:sz w:val="24"/>
      <w:szCs w:val="24"/>
      <w:lang w:eastAsia="en-US" w:bidi="en-US"/>
    </w:rPr>
  </w:style>
  <w:style w:type="character" w:styleId="926" w:customStyle="1">
    <w:name w:val="脚注文本 字符"/>
    <w:link w:val="728"/>
    <w:uiPriority w:val="99"/>
    <w:semiHidden/>
    <w:qFormat/>
    <w:rPr>
      <w:rFonts w:ascii="Times New Roman" w:hAnsi="Times New Roman" w:eastAsia="宋体" w:cs="Times New Roman"/>
      <w:sz w:val="18"/>
      <w:szCs w:val="18"/>
    </w:rPr>
  </w:style>
  <w:style w:type="character" w:styleId="927" w:customStyle="1">
    <w:name w:val="正文文本缩进 3 字符"/>
    <w:link w:val="730"/>
    <w:uiPriority w:val="99"/>
    <w:semiHidden/>
    <w:qFormat/>
    <w:rPr>
      <w:rFonts w:ascii="Arial" w:hAnsi="Arial" w:eastAsia="仿宋_GB2312" w:cs="Times New Roman"/>
      <w:color w:val="ffff00"/>
      <w:sz w:val="32"/>
      <w:szCs w:val="20"/>
    </w:rPr>
  </w:style>
  <w:style w:type="character" w:styleId="928" w:customStyle="1">
    <w:name w:val="正文文本 2 字符"/>
    <w:link w:val="736"/>
    <w:uiPriority w:val="99"/>
    <w:semiHidden/>
    <w:qFormat/>
    <w:rPr>
      <w:rFonts w:ascii="楷体_GB2312" w:hAnsi="Times New Roman" w:eastAsia="楷体_GB2312" w:cs="Times New Roman"/>
      <w:sz w:val="28"/>
      <w:szCs w:val="20"/>
    </w:rPr>
  </w:style>
  <w:style w:type="character" w:styleId="929" w:customStyle="1">
    <w:name w:val="HTML 预设格式 字符"/>
    <w:link w:val="737"/>
    <w:semiHidden/>
    <w:qFormat/>
    <w:rPr>
      <w:rFonts w:ascii="黑体" w:hAnsi="Courier New" w:eastAsia="黑体" w:cs="Courier New"/>
      <w:sz w:val="20"/>
      <w:szCs w:val="20"/>
    </w:rPr>
  </w:style>
  <w:style w:type="character" w:styleId="930" w:customStyle="1">
    <w:name w:val="标题 字符"/>
    <w:link w:val="740"/>
    <w:uiPriority w:val="99"/>
    <w:qFormat/>
    <w:rPr>
      <w:rFonts w:ascii="Times New Roman" w:hAnsi="Times New Roman" w:eastAsia="黑体" w:cs="Times New Roman"/>
      <w:b/>
      <w:sz w:val="28"/>
      <w:szCs w:val="20"/>
      <w:lang w:val="en-GB"/>
    </w:rPr>
  </w:style>
  <w:style w:type="character" w:styleId="931" w:customStyle="1">
    <w:name w:val="批注主题 字符"/>
    <w:link w:val="741"/>
    <w:uiPriority w:val="99"/>
    <w:semiHidden/>
    <w:qFormat/>
    <w:rPr>
      <w:rFonts w:ascii="Times New Roman" w:hAnsi="Times New Roman" w:eastAsia="宋体" w:cs="Times New Roman"/>
      <w:b/>
      <w:bCs/>
      <w:szCs w:val="20"/>
    </w:rPr>
  </w:style>
  <w:style w:type="character" w:styleId="932" w:customStyle="1">
    <w:name w:val="正文文本首行缩进 字符"/>
    <w:link w:val="742"/>
    <w:uiPriority w:val="99"/>
    <w:semiHidden/>
    <w:qFormat/>
    <w:rPr>
      <w:rFonts w:ascii="Times New Roman" w:hAnsi="Times New Roman" w:eastAsia="宋体" w:cs="Times New Roman"/>
      <w:sz w:val="28"/>
      <w:szCs w:val="24"/>
    </w:rPr>
  </w:style>
  <w:style w:type="character" w:styleId="933" w:customStyle="1">
    <w:name w:val="正文文本首行缩进 2 字符"/>
    <w:link w:val="743"/>
    <w:uiPriority w:val="99"/>
    <w:semiHidden/>
    <w:qFormat/>
    <w:rPr>
      <w:rFonts w:ascii="楷体_GB2312" w:hAnsi="Times New Roman" w:eastAsia="楷体_GB2312" w:cs="Times New Roman"/>
      <w:sz w:val="32"/>
      <w:szCs w:val="20"/>
    </w:rPr>
  </w:style>
  <w:style w:type="paragraph" w:styleId="934" w:customStyle="1">
    <w:name w:val="正文1"/>
    <w:basedOn w:val="682"/>
    <w:next w:val="682"/>
    <w:uiPriority w:val="99"/>
    <w:qFormat/>
    <w:rPr>
      <w:rFonts w:ascii="Calibri" w:hAnsi="Calibri" w:eastAsia="Calibri" w:cs="宋体"/>
      <w:szCs w:val="20"/>
      <w:lang w:val="zh-CN"/>
    </w:rPr>
  </w:style>
  <w:style w:type="paragraph" w:styleId="935" w:customStyle="1">
    <w:name w:val="msonormal"/>
    <w:basedOn w:val="682"/>
    <w:uiPriority w:val="99"/>
    <w:qFormat/>
    <w:pPr>
      <w:jc w:val="left"/>
      <w:spacing w:before="100" w:beforeAutospacing="1" w:after="100" w:afterAutospacing="1"/>
      <w:widowControl/>
    </w:pPr>
    <w:rPr>
      <w:rFonts w:ascii="Arial" w:hAnsi="Arial" w:eastAsia="Arial Unicode MS" w:cs="Arial"/>
      <w:sz w:val="24"/>
      <w:szCs w:val="24"/>
    </w:rPr>
  </w:style>
  <w:style w:type="character" w:styleId="936" w:customStyle="1">
    <w:name w:val="纯文本 字符"/>
    <w:semiHidden/>
    <w:qFormat/>
    <w:rPr>
      <w:rFonts w:ascii="等线" w:hAnsi="Courier New" w:cs="Courier New"/>
    </w:rPr>
  </w:style>
  <w:style w:type="character" w:styleId="937" w:customStyle="1">
    <w:name w:val="无间隔 字符"/>
    <w:link w:val="763"/>
    <w:qFormat/>
    <w:rPr>
      <w:rFonts w:ascii="Calibri" w:hAnsi="Calibri" w:eastAsia="微软雅黑" w:cs="Calibri"/>
      <w:sz w:val="24"/>
    </w:rPr>
  </w:style>
  <w:style w:type="paragraph" w:styleId="938" w:customStyle="1">
    <w:name w:val="修订1"/>
    <w:uiPriority w:val="99"/>
    <w:semiHidden/>
    <w:qFormat/>
    <w:rPr>
      <w:sz w:val="21"/>
    </w:rPr>
  </w:style>
  <w:style w:type="paragraph" w:styleId="939" w:customStyle="1">
    <w:name w:val="TOC 标题11"/>
    <w:basedOn w:val="683"/>
    <w:next w:val="682"/>
    <w:uiPriority w:val="39"/>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940" w:customStyle="1">
    <w:name w:val="首行缩进"/>
    <w:basedOn w:val="682"/>
    <w:uiPriority w:val="99"/>
    <w:qFormat/>
    <w:pPr>
      <w:ind w:firstLine="480"/>
      <w:jc w:val="left"/>
      <w:spacing w:line="360" w:lineRule="auto"/>
    </w:pPr>
    <w:rPr>
      <w:rFonts w:ascii="宋体" w:hAnsi="宋体" w:eastAsia="宋体"/>
      <w:sz w:val="24"/>
      <w:szCs w:val="20"/>
    </w:rPr>
  </w:style>
  <w:style w:type="character" w:styleId="941" w:customStyle="1">
    <w:name w:val="样式 首行缩进:  2 字符 Char Char"/>
    <w:link w:val="942"/>
    <w:qFormat/>
    <w:rPr>
      <w:rFonts w:ascii="宋体" w:hAnsi="宋体" w:eastAsia="宋体" w:cs="宋体"/>
      <w:sz w:val="24"/>
    </w:rPr>
  </w:style>
  <w:style w:type="paragraph" w:styleId="942" w:customStyle="1">
    <w:name w:val="样式 首行缩进:  2 字符"/>
    <w:basedOn w:val="682"/>
    <w:link w:val="941"/>
    <w:qFormat/>
    <w:pPr>
      <w:ind w:firstLine="480"/>
      <w:spacing w:line="360" w:lineRule="auto"/>
    </w:pPr>
    <w:rPr>
      <w:rFonts w:ascii="宋体" w:hAnsi="宋体" w:eastAsia="宋体" w:cs="宋体"/>
      <w:sz w:val="24"/>
    </w:rPr>
  </w:style>
  <w:style w:type="character" w:styleId="943" w:customStyle="1">
    <w:name w:val="仿宋正文 Char"/>
    <w:link w:val="944"/>
    <w:qFormat/>
    <w:rPr>
      <w:rFonts w:ascii="仿宋_GB2312" w:eastAsia="仿宋_GB2312"/>
      <w:sz w:val="24"/>
    </w:rPr>
  </w:style>
  <w:style w:type="paragraph" w:styleId="944" w:customStyle="1">
    <w:name w:val="仿宋正文"/>
    <w:basedOn w:val="682"/>
    <w:link w:val="943"/>
    <w:qFormat/>
    <w:pPr>
      <w:ind w:firstLine="480"/>
      <w:spacing w:line="360" w:lineRule="auto"/>
    </w:pPr>
    <w:rPr>
      <w:rFonts w:ascii="仿宋_GB2312" w:eastAsia="仿宋_GB2312"/>
      <w:sz w:val="24"/>
    </w:rPr>
  </w:style>
  <w:style w:type="character" w:styleId="945" w:customStyle="1">
    <w:name w:val="正文2 Char Char"/>
    <w:link w:val="946"/>
    <w:qFormat/>
    <w:rPr>
      <w:sz w:val="24"/>
    </w:rPr>
  </w:style>
  <w:style w:type="paragraph" w:styleId="946" w:customStyle="1">
    <w:name w:val="正文2"/>
    <w:basedOn w:val="682"/>
    <w:link w:val="945"/>
    <w:qFormat/>
    <w:pPr>
      <w:ind w:firstLine="510"/>
      <w:spacing w:before="156" w:line="360" w:lineRule="auto"/>
    </w:pPr>
    <w:rPr>
      <w:sz w:val="24"/>
    </w:rPr>
  </w:style>
  <w:style w:type="character" w:styleId="947" w:customStyle="1">
    <w:name w:val="表格抬头 Char"/>
    <w:link w:val="948"/>
    <w:qFormat/>
    <w:rPr>
      <w:rFonts w:ascii="黑体" w:hAnsi="黑体" w:eastAsia="黑体"/>
      <w:b/>
    </w:rPr>
  </w:style>
  <w:style w:type="paragraph" w:styleId="948" w:customStyle="1">
    <w:name w:val="表格抬头"/>
    <w:basedOn w:val="682"/>
    <w:link w:val="947"/>
    <w:qFormat/>
    <w:pPr>
      <w:jc w:val="center"/>
    </w:pPr>
    <w:rPr>
      <w:rFonts w:ascii="黑体" w:hAnsi="黑体" w:eastAsia="黑体"/>
      <w:b/>
    </w:rPr>
  </w:style>
  <w:style w:type="character" w:styleId="949" w:customStyle="1">
    <w:name w:val="彩色网格字符"/>
    <w:link w:val="950"/>
    <w:qFormat/>
    <w:rPr>
      <w:rFonts w:ascii="Calibri" w:hAnsi="Calibri" w:cs="Calibri"/>
      <w:i/>
      <w:iCs/>
      <w:sz w:val="22"/>
      <w:lang w:eastAsia="en-US" w:bidi="en-US"/>
    </w:rPr>
  </w:style>
  <w:style w:type="paragraph" w:styleId="950" w:customStyle="1">
    <w:name w:val="彩色网格1"/>
    <w:basedOn w:val="682"/>
    <w:next w:val="682"/>
    <w:link w:val="949"/>
    <w:qFormat/>
    <w:pPr>
      <w:ind w:left="360" w:right="360"/>
      <w:jc w:val="left"/>
      <w:spacing w:before="200" w:line="276" w:lineRule="auto"/>
      <w:widowControl/>
    </w:pPr>
    <w:rPr>
      <w:rFonts w:ascii="Calibri" w:hAnsi="Calibri" w:cs="Calibri"/>
      <w:i/>
      <w:iCs/>
      <w:sz w:val="22"/>
      <w:lang w:eastAsia="en-US" w:bidi="en-US"/>
    </w:rPr>
  </w:style>
  <w:style w:type="character" w:styleId="951" w:customStyle="1">
    <w:name w:val="正文缩进 Char1"/>
    <w:link w:val="952"/>
    <w:qFormat/>
  </w:style>
  <w:style w:type="paragraph" w:styleId="952" w:customStyle="1">
    <w:name w:val="正文缩进1"/>
    <w:basedOn w:val="682"/>
    <w:link w:val="951"/>
    <w:qFormat/>
    <w:pPr>
      <w:ind w:firstLine="420"/>
    </w:pPr>
  </w:style>
  <w:style w:type="character" w:styleId="953" w:customStyle="1">
    <w:name w:val="浅色底纹 - 强调文字颜色 1字符"/>
    <w:link w:val="954"/>
    <w:qFormat/>
    <w:rPr>
      <w:rFonts w:ascii="Calibri" w:hAnsi="Calibri" w:cs="Calibri"/>
      <w:b/>
      <w:bCs/>
      <w:i/>
      <w:iCs/>
      <w:sz w:val="22"/>
      <w:lang w:eastAsia="en-US" w:bidi="en-US"/>
    </w:rPr>
  </w:style>
  <w:style w:type="paragraph" w:styleId="954" w:customStyle="1">
    <w:name w:val="浅色底纹 - 强调文字颜色 11"/>
    <w:basedOn w:val="682"/>
    <w:next w:val="682"/>
    <w:link w:val="953"/>
    <w:qFormat/>
    <w:pPr>
      <w:ind w:left="1008" w:right="1152"/>
      <w:spacing w:before="200" w:after="280" w:line="276" w:lineRule="auto"/>
      <w:widowControl/>
      <w:pBdr>
        <w:bottom w:val="single" w:color="000000" w:sz="4" w:space="1"/>
      </w:pBdr>
    </w:pPr>
    <w:rPr>
      <w:rFonts w:ascii="Calibri" w:hAnsi="Calibri" w:cs="Calibri"/>
      <w:b/>
      <w:bCs/>
      <w:i/>
      <w:iCs/>
      <w:sz w:val="22"/>
      <w:lang w:eastAsia="en-US" w:bidi="en-US"/>
    </w:rPr>
  </w:style>
  <w:style w:type="character" w:styleId="955" w:customStyle="1">
    <w:name w:val="新图表正文 Char Char"/>
    <w:link w:val="956"/>
    <w:qFormat/>
    <w:rPr>
      <w:rFonts w:ascii="宋体" w:hAnsi="宋体" w:eastAsia="宋体"/>
      <w:sz w:val="18"/>
      <w:szCs w:val="21"/>
    </w:rPr>
  </w:style>
  <w:style w:type="paragraph" w:styleId="956" w:customStyle="1">
    <w:name w:val="新图表正文"/>
    <w:link w:val="955"/>
    <w:qFormat/>
    <w:pPr>
      <w:jc w:val="both"/>
    </w:pPr>
    <w:rPr>
      <w:rFonts w:ascii="宋体" w:hAnsi="宋体"/>
      <w:sz w:val="18"/>
      <w:szCs w:val="21"/>
    </w:rPr>
  </w:style>
  <w:style w:type="character" w:styleId="957" w:customStyle="1">
    <w:name w:val="111111 Char"/>
    <w:link w:val="958"/>
    <w:qFormat/>
    <w:rPr>
      <w:rFonts w:ascii="宋体" w:hAnsi="宋体" w:eastAsia="黑体" w:cs="宋体"/>
      <w:b/>
      <w:bCs/>
      <w:szCs w:val="21"/>
    </w:rPr>
  </w:style>
  <w:style w:type="paragraph" w:styleId="958" w:customStyle="1">
    <w:name w:val="111111"/>
    <w:basedOn w:val="682"/>
    <w:link w:val="957"/>
    <w:qFormat/>
    <w:pPr>
      <w:jc w:val="center"/>
      <w:spacing w:before="120" w:after="120"/>
    </w:pPr>
    <w:rPr>
      <w:rFonts w:ascii="宋体" w:hAnsi="宋体" w:eastAsia="黑体" w:cs="宋体"/>
      <w:b/>
      <w:bCs/>
      <w:szCs w:val="21"/>
    </w:rPr>
  </w:style>
  <w:style w:type="paragraph" w:styleId="959" w:customStyle="1">
    <w:name w:val="表格内容"/>
    <w:basedOn w:val="682"/>
    <w:uiPriority w:val="99"/>
    <w:qFormat/>
    <w:pPr>
      <w:jc w:val="center"/>
      <w:spacing w:before="60" w:line="300" w:lineRule="auto"/>
      <w:widowControl/>
    </w:pPr>
    <w:rPr>
      <w:rFonts w:ascii="Times New Roman" w:hAnsi="Times New Roman" w:eastAsia="宋体"/>
      <w:szCs w:val="20"/>
    </w:rPr>
  </w:style>
  <w:style w:type="paragraph" w:styleId="960" w:customStyle="1">
    <w:name w:val="greytypebeni"/>
    <w:basedOn w:val="682"/>
    <w:uiPriority w:val="99"/>
    <w:qFormat/>
    <w:pPr>
      <w:jc w:val="left"/>
      <w:widowControl/>
    </w:pPr>
    <w:rPr>
      <w:rFonts w:ascii="宋体" w:hAnsi="宋体" w:eastAsia="宋体" w:cs="宋体"/>
      <w:sz w:val="24"/>
      <w:szCs w:val="24"/>
    </w:rPr>
  </w:style>
  <w:style w:type="paragraph" w:styleId="961" w:customStyle="1">
    <w:name w:val="中等深浅网格 21"/>
    <w:uiPriority w:val="1"/>
    <w:qFormat/>
    <w:pPr>
      <w:jc w:val="both"/>
      <w:widowControl w:val="off"/>
    </w:pPr>
    <w:rPr>
      <w:sz w:val="21"/>
      <w:szCs w:val="24"/>
    </w:rPr>
  </w:style>
  <w:style w:type="paragraph" w:styleId="962" w:customStyle="1">
    <w:name w:val="xl40"/>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63" w:customStyle="1">
    <w:name w:val="Char Char Char"/>
    <w:basedOn w:val="703"/>
    <w:uiPriority w:val="99"/>
    <w:qFormat/>
    <w:pPr>
      <w:spacing w:line="436" w:lineRule="exact"/>
    </w:pPr>
    <w:rPr>
      <w:szCs w:val="24"/>
    </w:rPr>
  </w:style>
  <w:style w:type="paragraph" w:styleId="964" w:customStyle="1">
    <w:name w:val="小四 段落 宋体 Char Char"/>
    <w:basedOn w:val="682"/>
    <w:uiPriority w:val="99"/>
    <w:qFormat/>
    <w:pPr>
      <w:ind w:firstLine="480"/>
      <w:spacing w:line="360" w:lineRule="auto"/>
    </w:pPr>
    <w:rPr>
      <w:rFonts w:ascii="宋体" w:hAnsi="宋体" w:eastAsia="宋体"/>
      <w:sz w:val="24"/>
      <w:szCs w:val="24"/>
    </w:rPr>
  </w:style>
  <w:style w:type="paragraph" w:styleId="965" w:customStyle="1">
    <w:name w:val="xl59"/>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6" w:customStyle="1">
    <w:name w:val="xl37"/>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szCs w:val="20"/>
    </w:rPr>
  </w:style>
  <w:style w:type="paragraph" w:styleId="967" w:customStyle="1">
    <w:name w:val="xl63"/>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68" w:customStyle="1">
    <w:name w:val="af17cgridlangnp1033langf"/>
    <w:uiPriority w:val="99"/>
    <w:qFormat/>
    <w:pPr>
      <w:ind w:left="567" w:firstLine="510"/>
      <w:jc w:val="both"/>
      <w:spacing w:before="156" w:line="360" w:lineRule="atLeast"/>
      <w:widowControl w:val="off"/>
    </w:pPr>
  </w:style>
  <w:style w:type="paragraph" w:styleId="969" w:customStyle="1">
    <w:name w:val="普通正文"/>
    <w:basedOn w:val="682"/>
    <w:uiPriority w:val="99"/>
    <w:qFormat/>
    <w:pPr>
      <w:ind w:firstLine="480"/>
      <w:jc w:val="left"/>
      <w:spacing w:before="120" w:after="120" w:line="360" w:lineRule="auto"/>
    </w:pPr>
    <w:rPr>
      <w:rFonts w:ascii="Arial" w:hAnsi="Arial" w:eastAsia="宋体" w:cs="Arial"/>
      <w:sz w:val="24"/>
      <w:szCs w:val="24"/>
    </w:rPr>
  </w:style>
  <w:style w:type="paragraph" w:styleId="970" w:customStyle="1">
    <w:name w:val="正文 居中"/>
    <w:basedOn w:val="682"/>
    <w:uiPriority w:val="99"/>
    <w:qFormat/>
    <w:pPr>
      <w:jc w:val="center"/>
      <w:spacing w:line="360" w:lineRule="auto"/>
    </w:pPr>
    <w:rPr>
      <w:rFonts w:ascii="Times New Roman" w:hAnsi="Times New Roman" w:eastAsia="宋体"/>
      <w:sz w:val="24"/>
      <w:szCs w:val="20"/>
    </w:rPr>
  </w:style>
  <w:style w:type="paragraph" w:styleId="971" w:customStyle="1">
    <w:name w:val="font12"/>
    <w:basedOn w:val="682"/>
    <w:uiPriority w:val="99"/>
    <w:qFormat/>
    <w:pPr>
      <w:jc w:val="left"/>
      <w:spacing w:before="100" w:beforeAutospacing="1" w:after="100" w:afterAutospacing="1"/>
      <w:widowControl/>
    </w:pPr>
    <w:rPr>
      <w:rFonts w:ascii="宋体" w:hAnsi="宋体" w:eastAsia="宋体" w:cs="宋体"/>
      <w:sz w:val="36"/>
      <w:szCs w:val="36"/>
    </w:rPr>
  </w:style>
  <w:style w:type="paragraph" w:styleId="972" w:customStyle="1">
    <w:name w:val="retrait3"/>
    <w:basedOn w:val="682"/>
    <w:uiPriority w:val="99"/>
    <w:qFormat/>
    <w:pPr>
      <w:ind w:left="851"/>
      <w:jc w:val="left"/>
      <w:spacing w:before="20" w:after="20"/>
      <w:widowControl/>
    </w:pPr>
    <w:rPr>
      <w:rFonts w:ascii="Arial" w:hAnsi="Arial" w:eastAsia="宋体"/>
      <w:sz w:val="24"/>
      <w:szCs w:val="20"/>
      <w:lang w:val="en-GB"/>
    </w:rPr>
  </w:style>
  <w:style w:type="paragraph" w:styleId="973" w:customStyle="1">
    <w:name w:val="中等深浅网格 1 - 强调文字颜色 21"/>
    <w:basedOn w:val="682"/>
    <w:uiPriority w:val="99"/>
    <w:qFormat/>
    <w:pPr>
      <w:ind w:firstLine="420"/>
    </w:pPr>
    <w:rPr>
      <w:rFonts w:ascii="Calibri" w:hAnsi="Calibri" w:eastAsia="宋体"/>
    </w:rPr>
  </w:style>
  <w:style w:type="paragraph" w:styleId="974" w:customStyle="1">
    <w:name w:val="Char Char Char Char"/>
    <w:basedOn w:val="703"/>
    <w:uiPriority w:val="99"/>
    <w:qFormat/>
    <w:pPr>
      <w:spacing w:line="360" w:lineRule="auto"/>
    </w:pPr>
    <w:rPr>
      <w:rFonts w:ascii="Tahoma" w:hAnsi="Tahoma"/>
      <w:sz w:val="24"/>
      <w:szCs w:val="24"/>
    </w:rPr>
  </w:style>
  <w:style w:type="paragraph" w:styleId="975" w:customStyle="1">
    <w:name w:val="Item Step in Table"/>
    <w:uiPriority w:val="99"/>
    <w:qFormat/>
    <w:pPr>
      <w:numPr>
        <w:numId w:val="1"/>
      </w:numPr>
      <w:jc w:val="both"/>
      <w:spacing w:before="40" w:after="40"/>
    </w:pPr>
    <w:rPr>
      <w:rFonts w:ascii="Arial" w:hAnsi="Arial" w:cs="Arial"/>
      <w:sz w:val="18"/>
      <w:szCs w:val="18"/>
    </w:rPr>
  </w:style>
  <w:style w:type="paragraph" w:styleId="976" w:customStyle="1">
    <w:name w:val="符号与编号 Char"/>
    <w:basedOn w:val="682"/>
    <w:uiPriority w:val="99"/>
    <w:qFormat/>
    <w:pPr>
      <w:ind w:left="720"/>
      <w:spacing w:line="400" w:lineRule="atLeast"/>
      <w:tabs>
        <w:tab w:val="left" w:pos="720" w:leader="none"/>
      </w:tabs>
    </w:pPr>
    <w:rPr>
      <w:rFonts w:ascii="Times New Roman" w:hAnsi="Times New Roman" w:eastAsia="宋体"/>
      <w:sz w:val="24"/>
      <w:szCs w:val="24"/>
    </w:rPr>
  </w:style>
  <w:style w:type="paragraph" w:styleId="977" w:customStyle="1">
    <w:name w:val="小四 段落 宋体 Char Char Char"/>
    <w:basedOn w:val="700"/>
    <w:uiPriority w:val="99"/>
    <w:qFormat/>
    <w:pPr>
      <w:ind w:left="0" w:right="-33" w:firstLine="545"/>
      <w:jc w:val="left"/>
      <w:spacing w:line="360" w:lineRule="auto"/>
      <w:tabs>
        <w:tab w:val="clear" w:pos="2952" w:leader="none"/>
      </w:tabs>
    </w:pPr>
    <w:rPr>
      <w:sz w:val="24"/>
    </w:rPr>
  </w:style>
  <w:style w:type="paragraph" w:styleId="978" w:customStyle="1">
    <w:name w:val="Default"/>
    <w:uiPriority w:val="99"/>
    <w:qFormat/>
    <w:pPr>
      <w:widowControl w:val="off"/>
    </w:pPr>
    <w:rPr>
      <w:rFonts w:ascii="宋体" w:cs="宋体"/>
      <w:color w:val="000000"/>
      <w:sz w:val="24"/>
      <w:szCs w:val="24"/>
    </w:rPr>
  </w:style>
  <w:style w:type="paragraph" w:styleId="979" w:customStyle="1">
    <w:name w:val="Char Char Char Char Char Char Char Char Char Char Char Char Char Char Char Char Char Char Char Char Char"/>
    <w:basedOn w:val="682"/>
    <w:uiPriority w:val="99"/>
    <w:qFormat/>
    <w:rPr>
      <w:rFonts w:ascii="Tahoma" w:hAnsi="Tahoma" w:eastAsia="宋体" w:cs="Tahoma"/>
      <w:sz w:val="24"/>
      <w:szCs w:val="20"/>
    </w:rPr>
  </w:style>
  <w:style w:type="paragraph" w:styleId="980" w:customStyle="1">
    <w:name w:val="正文文本 New New"/>
    <w:basedOn w:val="682"/>
    <w:uiPriority w:val="99"/>
    <w:qFormat/>
    <w:pPr>
      <w:ind w:firstLine="200"/>
      <w:spacing w:before="60" w:after="60" w:line="360" w:lineRule="auto"/>
      <w:widowControl/>
    </w:pPr>
    <w:rPr>
      <w:rFonts w:ascii="Times New Roman" w:hAnsi="Times New Roman" w:eastAsia="华文楷体"/>
      <w:sz w:val="24"/>
      <w:szCs w:val="24"/>
    </w:rPr>
  </w:style>
  <w:style w:type="paragraph" w:styleId="981" w:customStyle="1">
    <w:name w:val="xl39"/>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982" w:customStyle="1">
    <w:name w:val="Char Char Char Char Char"/>
    <w:basedOn w:val="682"/>
    <w:uiPriority w:val="99"/>
    <w:qFormat/>
    <w:rPr>
      <w:rFonts w:ascii="Tahoma" w:hAnsi="Tahoma" w:eastAsia="宋体" w:cs="Tahoma"/>
      <w:sz w:val="24"/>
      <w:szCs w:val="20"/>
    </w:rPr>
  </w:style>
  <w:style w:type="paragraph" w:styleId="983" w:customStyle="1">
    <w:name w:val="Default Text"/>
    <w:basedOn w:val="682"/>
    <w:uiPriority w:val="99"/>
    <w:qFormat/>
    <w:pPr>
      <w:jc w:val="left"/>
      <w:widowControl/>
    </w:pPr>
    <w:rPr>
      <w:rFonts w:ascii="Times New Roman" w:hAnsi="Times New Roman" w:eastAsia="宋体"/>
      <w:sz w:val="24"/>
      <w:szCs w:val="20"/>
      <w:lang w:eastAsia="en-US"/>
    </w:rPr>
  </w:style>
  <w:style w:type="paragraph" w:styleId="984" w:customStyle="1">
    <w:name w:val="xl34"/>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5" w:customStyle="1">
    <w:name w:val="公文正文"/>
    <w:basedOn w:val="709"/>
    <w:uiPriority w:val="99"/>
    <w:qFormat/>
    <w:pPr>
      <w:ind w:firstLine="200"/>
    </w:pPr>
    <w:rPr>
      <w:rFonts w:ascii="仿宋_GB2312" w:hAnsi="宋体" w:eastAsia="仿宋_GB2312"/>
      <w:sz w:val="28"/>
      <w:szCs w:val="24"/>
    </w:rPr>
  </w:style>
  <w:style w:type="paragraph" w:styleId="986" w:customStyle="1">
    <w:name w:val="xl61"/>
    <w:basedOn w:val="68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87" w:customStyle="1">
    <w:name w:val="Char Char"/>
    <w:basedOn w:val="682"/>
    <w:uiPriority w:val="99"/>
    <w:qFormat/>
    <w:rPr>
      <w:rFonts w:ascii="Tahoma" w:hAnsi="Tahoma" w:eastAsia="宋体"/>
      <w:sz w:val="24"/>
      <w:szCs w:val="20"/>
    </w:rPr>
  </w:style>
  <w:style w:type="paragraph" w:styleId="988" w:customStyle="1">
    <w:name w:val="标题 4宋体"/>
    <w:basedOn w:val="686"/>
    <w:uiPriority w:val="99"/>
    <w:qFormat/>
    <w:pPr>
      <w:jc w:val="left"/>
      <w:keepLines w:val="0"/>
      <w:spacing w:before="0" w:after="0" w:line="360" w:lineRule="auto"/>
    </w:pPr>
    <w:rPr>
      <w:rFonts w:ascii="宋体" w:hAnsi="宋体" w:eastAsia="宋体"/>
      <w:bCs/>
      <w:color w:val="000000"/>
      <w:sz w:val="24"/>
    </w:rPr>
  </w:style>
  <w:style w:type="paragraph" w:styleId="989" w:customStyle="1">
    <w:name w:val="Body Text 21"/>
    <w:basedOn w:val="682"/>
    <w:uiPriority w:val="99"/>
    <w:qFormat/>
    <w:pPr>
      <w:ind w:left="720" w:hanging="720"/>
      <w:widowControl/>
    </w:pPr>
    <w:rPr>
      <w:rFonts w:ascii="Times New Roman" w:hAnsi="Times New Roman" w:eastAsia="宋体"/>
      <w:sz w:val="24"/>
      <w:szCs w:val="20"/>
      <w:lang w:val="en-GB"/>
    </w:rPr>
  </w:style>
  <w:style w:type="paragraph" w:styleId="990" w:customStyle="1">
    <w:name w:val="样式 加点正文 + 段前: 0.5 行 段后: 0.5 行1"/>
    <w:basedOn w:val="682"/>
    <w:uiPriority w:val="99"/>
    <w:qFormat/>
    <w:pPr>
      <w:ind w:left="1268" w:hanging="420"/>
      <w:spacing w:line="300" w:lineRule="auto"/>
      <w:tabs>
        <w:tab w:val="left" w:pos="420" w:leader="none"/>
        <w:tab w:val="left" w:pos="1268" w:leader="none"/>
      </w:tabs>
    </w:pPr>
    <w:rPr>
      <w:rFonts w:ascii="Times New Roman" w:hAnsi="Times New Roman" w:eastAsia="宋体"/>
      <w:sz w:val="24"/>
      <w:szCs w:val="20"/>
    </w:rPr>
  </w:style>
  <w:style w:type="paragraph" w:styleId="991" w:customStyle="1">
    <w:name w:val="我的正文"/>
    <w:basedOn w:val="682"/>
    <w:uiPriority w:val="99"/>
    <w:qFormat/>
    <w:pPr>
      <w:ind w:firstLine="420"/>
      <w:jc w:val="left"/>
      <w:spacing w:line="360" w:lineRule="auto"/>
      <w:widowControl/>
    </w:pPr>
    <w:rPr>
      <w:rFonts w:ascii="宋体" w:hAnsi="宋体" w:eastAsia="宋体" w:cs="宋体"/>
      <w:szCs w:val="21"/>
    </w:rPr>
  </w:style>
  <w:style w:type="paragraph" w:styleId="992" w:customStyle="1">
    <w:name w:val="Char1 Char Char Char"/>
    <w:basedOn w:val="682"/>
    <w:uiPriority w:val="99"/>
    <w:qFormat/>
    <w:rPr>
      <w:rFonts w:ascii="Tahoma" w:hAnsi="Tahoma" w:eastAsia="宋体"/>
      <w:sz w:val="24"/>
      <w:szCs w:val="20"/>
    </w:rPr>
  </w:style>
  <w:style w:type="paragraph" w:styleId="993" w:customStyle="1">
    <w:name w:val="标题3"/>
    <w:basedOn w:val="685"/>
    <w:uiPriority w:val="99"/>
    <w:qFormat/>
    <w:pPr>
      <w:keepLines w:val="0"/>
      <w:keepNext w:val="0"/>
      <w:spacing w:line="360" w:lineRule="auto"/>
    </w:pPr>
    <w:rPr>
      <w:rFonts w:eastAsia="仿宋_GB2312"/>
      <w:b w:val="0"/>
      <w:bCs/>
      <w:sz w:val="30"/>
      <w:szCs w:val="32"/>
    </w:rPr>
  </w:style>
  <w:style w:type="paragraph" w:styleId="994" w:customStyle="1">
    <w:name w:val="表格文字"/>
    <w:basedOn w:val="682"/>
    <w:uiPriority w:val="99"/>
    <w:qFormat/>
    <w:pPr>
      <w:ind w:firstLine="200"/>
      <w:jc w:val="left"/>
      <w:spacing w:line="360" w:lineRule="auto"/>
    </w:pPr>
    <w:rPr>
      <w:rFonts w:ascii="Arial" w:hAnsi="Arial" w:eastAsia="宋体"/>
      <w:sz w:val="24"/>
      <w:szCs w:val="20"/>
    </w:rPr>
  </w:style>
  <w:style w:type="paragraph" w:styleId="995" w:customStyle="1">
    <w:name w:val="xl44"/>
    <w:basedOn w:val="6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996" w:customStyle="1">
    <w:name w:val="样式 段后: 0.5 行 左  0.75 字符"/>
    <w:basedOn w:val="682"/>
    <w:uiPriority w:val="99"/>
    <w:qFormat/>
    <w:pPr>
      <w:ind w:firstLine="420"/>
      <w:spacing w:line="360" w:lineRule="auto"/>
      <w:widowControl/>
    </w:pPr>
    <w:rPr>
      <w:rFonts w:ascii="Times New Roman" w:hAnsi="Arial" w:eastAsia="宋体" w:cs="Arial"/>
      <w:szCs w:val="21"/>
    </w:rPr>
  </w:style>
  <w:style w:type="paragraph" w:styleId="997" w:customStyle="1">
    <w:name w:val="样式 标题 2第一章 标题 2Heading 2 HiddenHeading 2 CCBSheading 2H2h2..."/>
    <w:basedOn w:val="684"/>
    <w:uiPriority w:val="99"/>
    <w:qFormat/>
    <w:pPr>
      <w:ind w:left="360" w:hanging="360"/>
      <w:jc w:val="center"/>
      <w:keepLines w:val="0"/>
      <w:spacing w:before="0" w:after="0"/>
      <w:tabs>
        <w:tab w:val="left" w:pos="360" w:leader="none"/>
      </w:tabs>
    </w:pPr>
    <w:rPr>
      <w:rFonts w:ascii="黑体" w:hAnsi="Times New Roman" w:eastAsia="黑体" w:cs="宋体"/>
      <w:b w:val="0"/>
      <w:sz w:val="32"/>
      <w:szCs w:val="20"/>
    </w:rPr>
  </w:style>
  <w:style w:type="paragraph" w:styleId="998" w:customStyle="1">
    <w:name w:val="Char Char Char Char Char Char Char Char Char Char Char Char Char Char"/>
    <w:basedOn w:val="682"/>
    <w:uiPriority w:val="99"/>
    <w:qFormat/>
    <w:rPr>
      <w:rFonts w:ascii="Tahoma" w:hAnsi="Tahoma" w:eastAsia="宋体"/>
      <w:sz w:val="24"/>
      <w:szCs w:val="20"/>
    </w:rPr>
  </w:style>
  <w:style w:type="paragraph" w:styleId="999" w:customStyle="1">
    <w:name w:val="Char Char1 Char Char Char Char Char Char Char"/>
    <w:basedOn w:val="682"/>
    <w:uiPriority w:val="99"/>
    <w:qFormat/>
    <w:rPr>
      <w:rFonts w:ascii="Tahoma" w:hAnsi="Tahoma" w:eastAsia="宋体" w:cs="Tahoma"/>
      <w:sz w:val="24"/>
      <w:szCs w:val="20"/>
    </w:rPr>
  </w:style>
  <w:style w:type="paragraph" w:styleId="1000" w:customStyle="1">
    <w:name w:val="Char Char Char Char Char Char Char Char Char Char Char"/>
    <w:basedOn w:val="682"/>
    <w:uiPriority w:val="99"/>
    <w:qFormat/>
    <w:rPr>
      <w:rFonts w:ascii="Tahoma" w:hAnsi="Tahoma" w:eastAsia="宋体"/>
      <w:sz w:val="24"/>
      <w:szCs w:val="20"/>
    </w:rPr>
  </w:style>
  <w:style w:type="paragraph" w:styleId="1001" w:customStyle="1">
    <w:name w:val="条1"/>
    <w:basedOn w:val="682"/>
    <w:uiPriority w:val="99"/>
    <w:qFormat/>
    <w:pPr>
      <w:ind w:left="780" w:hanging="360"/>
      <w:spacing w:before="156" w:line="360" w:lineRule="auto"/>
      <w:tabs>
        <w:tab w:val="left" w:pos="780" w:leader="none"/>
      </w:tabs>
    </w:pPr>
    <w:rPr>
      <w:rFonts w:ascii="Times New Roman" w:hAnsi="Times New Roman" w:eastAsia="黑体"/>
      <w:sz w:val="24"/>
      <w:szCs w:val="20"/>
    </w:rPr>
  </w:style>
  <w:style w:type="paragraph" w:styleId="1002" w:customStyle="1">
    <w:name w:val="font8"/>
    <w:basedOn w:val="682"/>
    <w:uiPriority w:val="99"/>
    <w:qFormat/>
    <w:pPr>
      <w:jc w:val="left"/>
      <w:spacing w:before="100" w:beforeAutospacing="1" w:after="100" w:afterAutospacing="1"/>
      <w:widowControl/>
    </w:pPr>
    <w:rPr>
      <w:rFonts w:ascii="宋体" w:hAnsi="宋体" w:eastAsia="宋体" w:cs="宋体"/>
      <w:b/>
      <w:bCs/>
      <w:i/>
      <w:iCs/>
      <w:sz w:val="20"/>
      <w:szCs w:val="20"/>
    </w:rPr>
  </w:style>
  <w:style w:type="paragraph" w:styleId="1003" w:customStyle="1">
    <w:name w:val="a0"/>
    <w:basedOn w:val="682"/>
    <w:uiPriority w:val="99"/>
    <w:qFormat/>
    <w:pPr>
      <w:spacing w:before="100" w:beforeAutospacing="1" w:after="100" w:afterAutospacing="1"/>
      <w:widowControl/>
    </w:pPr>
    <w:rPr>
      <w:rFonts w:ascii="宋体" w:hAnsi="宋体" w:eastAsia="宋体" w:cs="宋体"/>
      <w:sz w:val="24"/>
      <w:szCs w:val="24"/>
    </w:rPr>
  </w:style>
  <w:style w:type="paragraph" w:styleId="1004" w:customStyle="1">
    <w:name w:val="xl58"/>
    <w:basedOn w:val="68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1005" w:customStyle="1">
    <w:name w:val="xl43"/>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06" w:customStyle="1">
    <w:name w:val="Char"/>
    <w:basedOn w:val="682"/>
    <w:uiPriority w:val="99"/>
    <w:semiHidden/>
    <w:qFormat/>
    <w:pPr>
      <w:spacing w:line="360" w:lineRule="auto"/>
    </w:pPr>
    <w:rPr>
      <w:rFonts w:ascii="Tahoma" w:hAnsi="Tahoma" w:eastAsia="宋体"/>
      <w:sz w:val="24"/>
      <w:szCs w:val="20"/>
    </w:rPr>
  </w:style>
  <w:style w:type="paragraph" w:styleId="1007" w:customStyle="1">
    <w:name w:val="Char2 Char Char Char Char Char Char1"/>
    <w:basedOn w:val="682"/>
    <w:uiPriority w:val="99"/>
    <w:qFormat/>
    <w:pPr>
      <w:ind w:hanging="425"/>
      <w:keepNext/>
      <w:spacing w:before="80" w:after="80"/>
      <w:widowControl/>
      <w:tabs>
        <w:tab w:val="left" w:pos="425" w:leader="none"/>
      </w:tabs>
    </w:pPr>
    <w:rPr>
      <w:rFonts w:ascii="Arial" w:hAnsi="Arial" w:eastAsia="宋体" w:cs="Arial"/>
      <w:sz w:val="20"/>
      <w:szCs w:val="20"/>
    </w:rPr>
  </w:style>
  <w:style w:type="paragraph" w:styleId="1008" w:customStyle="1">
    <w:name w:val="font7"/>
    <w:basedOn w:val="682"/>
    <w:uiPriority w:val="99"/>
    <w:qFormat/>
    <w:pPr>
      <w:jc w:val="left"/>
      <w:spacing w:before="100" w:beforeAutospacing="1" w:after="100" w:afterAutospacing="1"/>
      <w:widowControl/>
    </w:pPr>
    <w:rPr>
      <w:rFonts w:ascii="宋体" w:hAnsi="宋体" w:eastAsia="宋体"/>
      <w:b/>
      <w:bCs/>
      <w:sz w:val="24"/>
      <w:szCs w:val="24"/>
    </w:rPr>
  </w:style>
  <w:style w:type="paragraph" w:styleId="1009" w:customStyle="1">
    <w:name w:val="正文文本缩进1"/>
    <w:basedOn w:val="682"/>
    <w:uiPriority w:val="99"/>
    <w:qFormat/>
    <w:pPr>
      <w:ind w:left="420"/>
      <w:spacing w:after="120"/>
    </w:pPr>
    <w:rPr>
      <w:rFonts w:ascii="Times New Roman" w:hAnsi="Times New Roman" w:eastAsia="宋体"/>
      <w:szCs w:val="24"/>
    </w:rPr>
  </w:style>
  <w:style w:type="paragraph" w:styleId="1010" w:customStyle="1">
    <w:name w:val="默认段落字体 Para Char"/>
    <w:basedOn w:val="682"/>
    <w:uiPriority w:val="99"/>
    <w:qFormat/>
    <w:rPr>
      <w:rFonts w:ascii="Times New Roman" w:hAnsi="Times New Roman" w:eastAsia="宋体"/>
      <w:sz w:val="24"/>
      <w:szCs w:val="24"/>
    </w:rPr>
  </w:style>
  <w:style w:type="paragraph" w:styleId="1011" w:customStyle="1">
    <w:name w:val="Char Char Char Char Char Char Char"/>
    <w:basedOn w:val="682"/>
    <w:uiPriority w:val="99"/>
    <w:qFormat/>
    <w:pPr>
      <w:jc w:val="left"/>
    </w:pPr>
    <w:rPr>
      <w:rFonts w:ascii="Tahoma" w:hAnsi="Tahoma" w:eastAsia="宋体"/>
      <w:sz w:val="24"/>
      <w:szCs w:val="20"/>
    </w:rPr>
  </w:style>
  <w:style w:type="paragraph" w:styleId="1012" w:customStyle="1">
    <w:name w:val="符号与编号 Char Char"/>
    <w:basedOn w:val="682"/>
    <w:uiPriority w:val="99"/>
    <w:qFormat/>
    <w:pPr>
      <w:ind w:left="839" w:hanging="419"/>
      <w:spacing w:line="400" w:lineRule="atLeast"/>
      <w:tabs>
        <w:tab w:val="left" w:pos="840" w:leader="none"/>
      </w:tabs>
    </w:pPr>
    <w:rPr>
      <w:rFonts w:ascii="Times New Roman" w:hAnsi="Times New Roman" w:eastAsia="宋体"/>
      <w:sz w:val="24"/>
      <w:szCs w:val="24"/>
    </w:rPr>
  </w:style>
  <w:style w:type="paragraph" w:styleId="1013" w:customStyle="1">
    <w:name w:val="Char1"/>
    <w:basedOn w:val="682"/>
    <w:uiPriority w:val="99"/>
    <w:qFormat/>
    <w:rPr>
      <w:rFonts w:ascii="仿宋_GB2312" w:hAnsi="宋体" w:eastAsia="仿宋_GB2312" w:cs="宋体"/>
      <w:b/>
      <w:sz w:val="32"/>
      <w:szCs w:val="32"/>
    </w:rPr>
  </w:style>
  <w:style w:type="paragraph" w:styleId="1014" w:customStyle="1">
    <w:name w:val="样式2"/>
    <w:basedOn w:val="682"/>
    <w:uiPriority w:val="99"/>
    <w:qFormat/>
    <w:pPr>
      <w:ind w:left="200"/>
      <w:spacing w:line="360" w:lineRule="auto"/>
    </w:pPr>
    <w:rPr>
      <w:rFonts w:ascii="宋体" w:hAnsi="宋体" w:eastAsia="宋体"/>
      <w:b/>
      <w:sz w:val="24"/>
      <w:szCs w:val="24"/>
    </w:rPr>
  </w:style>
  <w:style w:type="paragraph" w:styleId="1015" w:customStyle="1">
    <w:name w:val="正文 + 宋体"/>
    <w:basedOn w:val="682"/>
    <w:uiPriority w:val="99"/>
    <w:qFormat/>
    <w:pPr>
      <w:ind w:firstLine="420"/>
      <w:spacing w:line="360" w:lineRule="auto"/>
    </w:pPr>
    <w:rPr>
      <w:rFonts w:ascii="Times New Roman" w:hAnsi="Times New Roman" w:eastAsia="宋体"/>
      <w:szCs w:val="24"/>
    </w:rPr>
  </w:style>
  <w:style w:type="paragraph" w:styleId="1016" w:customStyle="1">
    <w:name w:val="样式 段后: 0.25 行"/>
    <w:basedOn w:val="682"/>
    <w:uiPriority w:val="99"/>
    <w:qFormat/>
    <w:pPr>
      <w:ind w:firstLine="420"/>
      <w:jc w:val="left"/>
      <w:spacing w:line="300" w:lineRule="auto"/>
      <w:widowControl/>
    </w:pPr>
    <w:rPr>
      <w:rFonts w:ascii="Arial" w:hAnsi="Arial" w:eastAsia="宋体" w:cs="宋体"/>
      <w:sz w:val="22"/>
      <w:szCs w:val="20"/>
      <w:lang w:eastAsia="en-US" w:bidi="en-US"/>
    </w:rPr>
  </w:style>
  <w:style w:type="paragraph" w:styleId="1017" w:customStyle="1">
    <w:name w:val="小四 段落 宋体 Char Char Char Char"/>
    <w:basedOn w:val="682"/>
    <w:uiPriority w:val="99"/>
    <w:qFormat/>
    <w:pPr>
      <w:ind w:right="-33" w:firstLine="480"/>
      <w:jc w:val="left"/>
      <w:spacing w:line="360" w:lineRule="auto"/>
    </w:pPr>
    <w:rPr>
      <w:rFonts w:ascii="Times New Roman" w:hAnsi="Times New Roman" w:eastAsia="宋体"/>
      <w:sz w:val="24"/>
      <w:szCs w:val="24"/>
    </w:rPr>
  </w:style>
  <w:style w:type="paragraph" w:styleId="1018" w:customStyle="1">
    <w:name w:val="xl25"/>
    <w:basedOn w:val="682"/>
    <w:uiPriority w:val="99"/>
    <w:qFormat/>
    <w:pPr>
      <w:jc w:val="center"/>
      <w:spacing w:before="100" w:beforeAutospacing="1" w:after="100" w:afterAutospacing="1"/>
      <w:widowControl/>
      <w:pBdr>
        <w:right w:val="single" w:color="000000" w:sz="4" w:space="0"/>
      </w:pBdr>
    </w:pPr>
    <w:rPr>
      <w:rFonts w:ascii="Times New Roman" w:hAnsi="Times New Roman" w:eastAsia="宋体"/>
      <w:szCs w:val="21"/>
    </w:rPr>
  </w:style>
  <w:style w:type="paragraph" w:styleId="1019" w:customStyle="1">
    <w:name w:val="xl47"/>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020" w:customStyle="1">
    <w:name w:val="Table Text Char"/>
    <w:uiPriority w:val="99"/>
    <w:qFormat/>
    <w:pPr>
      <w:spacing w:before="80" w:after="80"/>
    </w:pPr>
    <w:rPr>
      <w:rFonts w:ascii="Arial" w:hAnsi="Arial" w:cs="Arial"/>
      <w:sz w:val="18"/>
      <w:szCs w:val="28"/>
    </w:rPr>
  </w:style>
  <w:style w:type="paragraph" w:styleId="1021" w:customStyle="1">
    <w:name w:val="Bullets L1"/>
    <w:basedOn w:val="682"/>
    <w:uiPriority w:val="99"/>
    <w:qFormat/>
    <w:pPr>
      <w:numPr>
        <w:numId w:val="2"/>
      </w:numPr>
      <w:jc w:val="left"/>
      <w:spacing w:before="60" w:after="60"/>
      <w:widowControl/>
    </w:pPr>
    <w:rPr>
      <w:rFonts w:ascii="Arial" w:hAnsi="Arial" w:eastAsia="宋体"/>
      <w:sz w:val="20"/>
      <w:szCs w:val="20"/>
    </w:rPr>
  </w:style>
  <w:style w:type="paragraph" w:styleId="1022" w:customStyle="1">
    <w:name w:val="正文格式"/>
    <w:basedOn w:val="682"/>
    <w:uiPriority w:val="99"/>
    <w:qFormat/>
    <w:pPr>
      <w:ind w:left="178" w:right="44" w:hanging="178"/>
      <w:jc w:val="left"/>
      <w:spacing w:line="360" w:lineRule="auto"/>
      <w:widowControl/>
    </w:pPr>
    <w:rPr>
      <w:rFonts w:ascii="宋体" w:hAnsi="宋体" w:eastAsia="宋体"/>
      <w:bCs/>
      <w:szCs w:val="21"/>
    </w:rPr>
  </w:style>
  <w:style w:type="paragraph" w:styleId="1023" w:customStyle="1">
    <w:name w:val="正文文本 21"/>
    <w:basedOn w:val="682"/>
    <w:uiPriority w:val="99"/>
    <w:qFormat/>
    <w:pPr>
      <w:ind w:left="720" w:hanging="720"/>
      <w:widowControl/>
    </w:pPr>
    <w:rPr>
      <w:rFonts w:ascii="Times New Roman" w:hAnsi="Times New Roman" w:eastAsia="宋体"/>
      <w:sz w:val="24"/>
      <w:szCs w:val="20"/>
      <w:lang w:val="en-GB"/>
    </w:rPr>
  </w:style>
  <w:style w:type="paragraph" w:styleId="1024" w:customStyle="1">
    <w:name w:val="flNote"/>
    <w:basedOn w:val="682"/>
    <w:uiPriority w:val="99"/>
    <w:qFormat/>
    <w:pPr>
      <w:jc w:val="center"/>
      <w:spacing w:before="567" w:line="360" w:lineRule="atLeast"/>
    </w:pPr>
    <w:rPr>
      <w:rFonts w:ascii="Times New Roman" w:hAnsi="Times New Roman" w:eastAsia="黑体"/>
      <w:b/>
      <w:sz w:val="24"/>
      <w:szCs w:val="20"/>
    </w:rPr>
  </w:style>
  <w:style w:type="paragraph" w:styleId="1025" w:customStyle="1">
    <w:name w:val="样式 标题 3H3sect1.2.3BOD 0Heading 3 - oldh3l3CTLevel 3 Head..."/>
    <w:basedOn w:val="685"/>
    <w:uiPriority w:val="99"/>
    <w:qFormat/>
    <w:pPr>
      <w:jc w:val="left"/>
    </w:pPr>
    <w:rPr>
      <w:rFonts w:cs="宋体"/>
      <w:bCs/>
      <w:sz w:val="30"/>
    </w:rPr>
  </w:style>
  <w:style w:type="paragraph" w:styleId="1026" w:customStyle="1">
    <w:name w:val="xl60"/>
    <w:basedOn w:val="68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27" w:customStyle="1">
    <w:name w:val="a"/>
    <w:basedOn w:val="682"/>
    <w:uiPriority w:val="99"/>
    <w:qFormat/>
    <w:pPr>
      <w:spacing w:before="100" w:beforeAutospacing="1" w:after="100" w:afterAutospacing="1"/>
      <w:widowControl/>
    </w:pPr>
    <w:rPr>
      <w:rFonts w:ascii="宋体" w:hAnsi="宋体" w:eastAsia="宋体" w:cs="宋体"/>
      <w:sz w:val="24"/>
      <w:szCs w:val="24"/>
    </w:rPr>
  </w:style>
  <w:style w:type="paragraph" w:styleId="1028" w:customStyle="1">
    <w:name w:val="项目符号，二级"/>
    <w:basedOn w:val="1022"/>
    <w:next w:val="1022"/>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029" w:customStyle="1">
    <w:name w:val="方案正文"/>
    <w:basedOn w:val="682"/>
    <w:uiPriority w:val="99"/>
    <w:qFormat/>
    <w:pPr>
      <w:ind w:firstLine="359"/>
      <w:jc w:val="left"/>
      <w:spacing w:before="156" w:line="360" w:lineRule="auto"/>
    </w:pPr>
    <w:rPr>
      <w:rFonts w:ascii="Arial" w:hAnsi="Arial" w:eastAsia="宋体" w:cs="宋体"/>
      <w:sz w:val="24"/>
      <w:szCs w:val="21"/>
    </w:rPr>
  </w:style>
  <w:style w:type="paragraph" w:styleId="1030" w:customStyle="1">
    <w:name w:val="标题3，章节第三层"/>
    <w:basedOn w:val="682"/>
    <w:next w:val="1022"/>
    <w:uiPriority w:val="99"/>
    <w:qFormat/>
    <w:pPr>
      <w:spacing w:before="78" w:line="300" w:lineRule="auto"/>
      <w:outlineLvl w:val="2"/>
    </w:pPr>
    <w:rPr>
      <w:rFonts w:ascii="Arial" w:hAnsi="Arial" w:eastAsia="华文细黑"/>
      <w:sz w:val="30"/>
      <w:szCs w:val="24"/>
    </w:rPr>
  </w:style>
  <w:style w:type="paragraph" w:styleId="1031" w:customStyle="1">
    <w:name w:val="段落"/>
    <w:basedOn w:val="682"/>
    <w:uiPriority w:val="99"/>
    <w:qFormat/>
    <w:pPr>
      <w:ind w:firstLine="480"/>
      <w:spacing w:line="460" w:lineRule="exact"/>
    </w:pPr>
    <w:rPr>
      <w:rFonts w:ascii="Times New Roman" w:hAnsi="Times New Roman" w:eastAsia="宋体"/>
      <w:sz w:val="24"/>
      <w:szCs w:val="20"/>
    </w:rPr>
  </w:style>
  <w:style w:type="paragraph" w:styleId="1032" w:customStyle="1">
    <w:name w:val="正文11"/>
    <w:basedOn w:val="682"/>
    <w:next w:val="682"/>
    <w:uiPriority w:val="99"/>
    <w:qFormat/>
    <w:pPr>
      <w:ind w:firstLine="510"/>
      <w:spacing w:before="156" w:line="360" w:lineRule="auto"/>
    </w:pPr>
    <w:rPr>
      <w:rFonts w:ascii="Times New Roman" w:hAnsi="Times New Roman" w:eastAsia="宋体"/>
      <w:sz w:val="24"/>
      <w:szCs w:val="20"/>
    </w:rPr>
  </w:style>
  <w:style w:type="paragraph" w:styleId="1033" w:customStyle="1">
    <w:name w:val="样式3"/>
    <w:basedOn w:val="682"/>
    <w:next w:val="682"/>
    <w:uiPriority w:val="99"/>
    <w:qFormat/>
    <w:pPr>
      <w:spacing w:line="360" w:lineRule="auto"/>
    </w:pPr>
    <w:rPr>
      <w:rFonts w:ascii="Times New Roman" w:hAnsi="Times New Roman" w:eastAsia="宋体"/>
      <w:szCs w:val="20"/>
    </w:rPr>
  </w:style>
  <w:style w:type="paragraph" w:styleId="1034" w:customStyle="1">
    <w:name w:val="font6"/>
    <w:basedOn w:val="682"/>
    <w:uiPriority w:val="99"/>
    <w:qFormat/>
    <w:pPr>
      <w:jc w:val="left"/>
      <w:spacing w:before="100" w:beforeAutospacing="1" w:after="100" w:afterAutospacing="1"/>
      <w:widowControl/>
    </w:pPr>
    <w:rPr>
      <w:rFonts w:ascii="宋体" w:hAnsi="宋体" w:eastAsia="宋体" w:cs="宋体"/>
      <w:b/>
      <w:bCs/>
      <w:sz w:val="20"/>
      <w:szCs w:val="20"/>
    </w:rPr>
  </w:style>
  <w:style w:type="paragraph" w:styleId="1035" w:customStyle="1">
    <w:name w:val="普通文字"/>
    <w:basedOn w:val="682"/>
    <w:next w:val="682"/>
    <w:uiPriority w:val="99"/>
    <w:qFormat/>
    <w:rPr>
      <w:rFonts w:ascii="宋体" w:hAnsi="宋体" w:eastAsia="宋体" w:cs="宋体"/>
      <w:sz w:val="24"/>
      <w:szCs w:val="20"/>
    </w:rPr>
  </w:style>
  <w:style w:type="paragraph" w:styleId="1036" w:customStyle="1">
    <w:name w:val="标准文本"/>
    <w:basedOn w:val="682"/>
    <w:uiPriority w:val="99"/>
    <w:qFormat/>
    <w:pPr>
      <w:ind w:firstLine="480"/>
      <w:spacing w:line="360" w:lineRule="auto"/>
    </w:pPr>
    <w:rPr>
      <w:rFonts w:ascii="Times New Roman" w:hAnsi="Times New Roman" w:eastAsia="宋体" w:cs="宋体"/>
      <w:sz w:val="24"/>
      <w:szCs w:val="24"/>
    </w:rPr>
  </w:style>
  <w:style w:type="paragraph" w:styleId="1037" w:customStyle="1">
    <w:name w:val="段"/>
    <w:uiPriority w:val="99"/>
    <w:qFormat/>
    <w:pPr>
      <w:ind w:firstLine="200"/>
      <w:jc w:val="both"/>
    </w:pPr>
    <w:rPr>
      <w:rFonts w:ascii="宋体"/>
      <w:sz w:val="21"/>
    </w:rPr>
  </w:style>
  <w:style w:type="paragraph" w:styleId="1038" w:customStyle="1">
    <w:name w:val="正文表标题"/>
    <w:next w:val="1037"/>
    <w:uiPriority w:val="99"/>
    <w:qFormat/>
    <w:pPr>
      <w:ind w:left="900" w:hanging="420"/>
      <w:jc w:val="center"/>
      <w:tabs>
        <w:tab w:val="left" w:pos="900" w:leader="none"/>
      </w:tabs>
    </w:pPr>
    <w:rPr>
      <w:rFonts w:ascii="黑体" w:eastAsia="黑体"/>
      <w:sz w:val="21"/>
    </w:rPr>
  </w:style>
  <w:style w:type="paragraph" w:styleId="1039" w:customStyle="1">
    <w:name w:val="xl33"/>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40" w:customStyle="1">
    <w:name w:val="表格1"/>
    <w:basedOn w:val="682"/>
    <w:uiPriority w:val="99"/>
    <w:qFormat/>
    <w:rPr>
      <w:rFonts w:ascii="宋体" w:hAnsi="Times New Roman" w:eastAsia="宋体"/>
      <w:szCs w:val="21"/>
    </w:rPr>
  </w:style>
  <w:style w:type="paragraph" w:styleId="1041" w:customStyle="1">
    <w:name w:val="正文--表格内正文"/>
    <w:basedOn w:val="682"/>
    <w:uiPriority w:val="99"/>
    <w:qFormat/>
    <w:pPr>
      <w:jc w:val="center"/>
      <w:spacing w:line="0" w:lineRule="atLeast"/>
    </w:pPr>
    <w:rPr>
      <w:rFonts w:ascii="宋体" w:hAnsi="宋体" w:eastAsia="宋体"/>
      <w:color w:val="000000"/>
      <w:sz w:val="24"/>
      <w:szCs w:val="24"/>
    </w:rPr>
  </w:style>
  <w:style w:type="paragraph" w:styleId="1042" w:customStyle="1">
    <w:name w:val="font9"/>
    <w:basedOn w:val="682"/>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1043" w:customStyle="1">
    <w:name w:val="xl27"/>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44" w:customStyle="1">
    <w:name w:val="标题4，章节第四层"/>
    <w:basedOn w:val="682"/>
    <w:next w:val="682"/>
    <w:uiPriority w:val="99"/>
    <w:qFormat/>
    <w:pPr>
      <w:spacing w:line="360" w:lineRule="auto"/>
      <w:tabs>
        <w:tab w:val="left" w:pos="0" w:leader="none"/>
      </w:tabs>
      <w:outlineLvl w:val="3"/>
    </w:pPr>
    <w:rPr>
      <w:rFonts w:ascii="宋体" w:hAnsi="宋体" w:eastAsia="宋体"/>
      <w:b/>
      <w:sz w:val="24"/>
      <w:szCs w:val="24"/>
    </w:rPr>
  </w:style>
  <w:style w:type="paragraph" w:styleId="1045" w:customStyle="1">
    <w:name w:val="Char Char1 Char"/>
    <w:basedOn w:val="682"/>
    <w:uiPriority w:val="99"/>
    <w:qFormat/>
    <w:pPr>
      <w:jc w:val="left"/>
      <w:spacing w:after="160" w:line="240" w:lineRule="exact"/>
      <w:widowControl/>
    </w:pPr>
    <w:rPr>
      <w:rFonts w:ascii="Verdana" w:hAnsi="Verdana" w:eastAsia="宋体"/>
      <w:sz w:val="20"/>
      <w:szCs w:val="20"/>
      <w:lang w:eastAsia="en-US"/>
    </w:rPr>
  </w:style>
  <w:style w:type="paragraph" w:styleId="1046" w:customStyle="1">
    <w:name w:val="无间隔1"/>
    <w:uiPriority w:val="99"/>
    <w:qFormat/>
    <w:pPr>
      <w:jc w:val="both"/>
      <w:widowControl w:val="off"/>
    </w:pPr>
    <w:rPr>
      <w:rFonts w:ascii="Calibri" w:hAnsi="Calibri" w:eastAsia="微软雅黑"/>
      <w:sz w:val="24"/>
      <w:szCs w:val="22"/>
    </w:rPr>
  </w:style>
  <w:style w:type="paragraph" w:styleId="1047" w:customStyle="1">
    <w:name w:val="xl54"/>
    <w:basedOn w:val="68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048" w:customStyle="1">
    <w:name w:val="Char Char1"/>
    <w:basedOn w:val="682"/>
    <w:uiPriority w:val="99"/>
    <w:qFormat/>
    <w:rPr>
      <w:rFonts w:ascii="Tahoma" w:hAnsi="Tahoma" w:eastAsia="宋体" w:cs="Tahoma"/>
      <w:sz w:val="24"/>
      <w:szCs w:val="20"/>
    </w:rPr>
  </w:style>
  <w:style w:type="paragraph" w:styleId="1049" w:customStyle="1">
    <w:name w:val="正文 首行缩进:  2 字符 Char Char"/>
    <w:basedOn w:val="682"/>
    <w:uiPriority w:val="99"/>
    <w:qFormat/>
    <w:pPr>
      <w:ind w:firstLine="480"/>
      <w:spacing w:line="360" w:lineRule="auto"/>
    </w:pPr>
    <w:rPr>
      <w:rFonts w:ascii="楷体_GB2312" w:hAnsi="Times New Roman" w:eastAsia="楷体_GB2312"/>
      <w:bCs/>
      <w:sz w:val="24"/>
      <w:szCs w:val="24"/>
    </w:rPr>
  </w:style>
  <w:style w:type="paragraph" w:styleId="1050" w:customStyle="1">
    <w:name w:val="项目符号：一级"/>
    <w:basedOn w:val="1022"/>
    <w:next w:val="1022"/>
    <w:uiPriority w:val="99"/>
    <w:qFormat/>
    <w:pPr>
      <w:ind w:right="-134"/>
    </w:pPr>
    <w:rPr>
      <w:bCs w:val="0"/>
    </w:rPr>
  </w:style>
  <w:style w:type="paragraph" w:styleId="1051" w:customStyle="1">
    <w:name w:val="xl62"/>
    <w:basedOn w:val="68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52" w:customStyle="1">
    <w:name w:val="Char Char Char Char Char Char Char Char Char Char Char Char Char Char Char Char Char Char Char Char Char Char Char"/>
    <w:basedOn w:val="682"/>
    <w:uiPriority w:val="99"/>
    <w:qFormat/>
    <w:rPr>
      <w:rFonts w:ascii="Tahoma" w:hAnsi="Tahoma" w:eastAsia="宋体"/>
      <w:sz w:val="24"/>
      <w:szCs w:val="20"/>
    </w:rPr>
  </w:style>
  <w:style w:type="paragraph" w:styleId="1053" w:customStyle="1">
    <w:name w:val="xl28"/>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54" w:customStyle="1">
    <w:name w:val="xl56"/>
    <w:basedOn w:val="68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55" w:customStyle="1">
    <w:name w:val="font14"/>
    <w:basedOn w:val="682"/>
    <w:uiPriority w:val="99"/>
    <w:qFormat/>
    <w:pPr>
      <w:jc w:val="left"/>
      <w:spacing w:before="100" w:beforeAutospacing="1" w:after="100" w:afterAutospacing="1"/>
      <w:widowControl/>
    </w:pPr>
    <w:rPr>
      <w:rFonts w:ascii="Times New Roman" w:hAnsi="Times New Roman" w:eastAsia="宋体"/>
      <w:sz w:val="36"/>
      <w:szCs w:val="36"/>
    </w:rPr>
  </w:style>
  <w:style w:type="paragraph" w:styleId="1056" w:customStyle="1">
    <w:name w:val="大标题"/>
    <w:basedOn w:val="682"/>
    <w:next w:val="682"/>
    <w:uiPriority w:val="99"/>
    <w:qFormat/>
    <w:pPr>
      <w:ind w:hanging="420"/>
      <w:pageBreakBefore/>
      <w:spacing w:line="360" w:lineRule="auto"/>
      <w:tabs>
        <w:tab w:val="left" w:pos="420" w:leader="none"/>
      </w:tabs>
      <w:outlineLvl w:val="0"/>
    </w:pPr>
    <w:rPr>
      <w:rFonts w:ascii="Times New Roman" w:hAnsi="Times New Roman" w:eastAsia="宋体"/>
      <w:b/>
      <w:iCs/>
      <w:sz w:val="44"/>
      <w:szCs w:val="24"/>
    </w:rPr>
  </w:style>
  <w:style w:type="paragraph" w:styleId="1057" w:customStyle="1">
    <w:name w:val="正文缩进2字符"/>
    <w:basedOn w:val="682"/>
    <w:uiPriority w:val="99"/>
    <w:qFormat/>
    <w:pPr>
      <w:ind w:firstLine="200"/>
      <w:spacing w:line="300" w:lineRule="auto"/>
    </w:pPr>
    <w:rPr>
      <w:rFonts w:ascii="仿宋_GB2312" w:hAnsi="Times New Roman" w:eastAsia="仿宋_GB2312"/>
      <w:sz w:val="32"/>
      <w:szCs w:val="32"/>
    </w:rPr>
  </w:style>
  <w:style w:type="paragraph" w:styleId="1058" w:customStyle="1">
    <w:name w:val="彩色底纹1"/>
    <w:uiPriority w:val="99"/>
    <w:semiHidden/>
    <w:qFormat/>
    <w:rPr>
      <w:sz w:val="21"/>
      <w:szCs w:val="24"/>
    </w:rPr>
  </w:style>
  <w:style w:type="paragraph" w:styleId="1059" w:customStyle="1">
    <w:name w:val="xl48"/>
    <w:basedOn w:val="6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1060" w:customStyle="1">
    <w:name w:val="默认段落字体 Para Char Char Char Char Char Char Char Char Char1 Char Char Char Char Char Char Char"/>
    <w:basedOn w:val="703"/>
    <w:uiPriority w:val="99"/>
    <w:qFormat/>
  </w:style>
  <w:style w:type="paragraph" w:styleId="1061" w:customStyle="1">
    <w:name w:val="Char Char Char Char Char Char Char Char"/>
    <w:basedOn w:val="682"/>
    <w:uiPriority w:val="99"/>
    <w:qFormat/>
    <w:rPr>
      <w:rFonts w:ascii="Tahoma" w:hAnsi="Tahoma" w:eastAsia="宋体" w:cs="Tahoma"/>
      <w:sz w:val="24"/>
      <w:szCs w:val="20"/>
    </w:rPr>
  </w:style>
  <w:style w:type="paragraph" w:styleId="1062" w:customStyle="1">
    <w:name w:val="xl49"/>
    <w:basedOn w:val="68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1063" w:customStyle="1">
    <w:name w:val="xl42"/>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64" w:customStyle="1">
    <w:name w:val="xl38"/>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65" w:customStyle="1">
    <w:name w:val="7"/>
    <w:basedOn w:val="682"/>
    <w:next w:val="738"/>
    <w:uiPriority w:val="99"/>
    <w:qFormat/>
    <w:pPr>
      <w:jc w:val="left"/>
      <w:spacing w:before="100" w:beforeAutospacing="1" w:after="100" w:afterAutospacing="1"/>
      <w:widowControl/>
    </w:pPr>
    <w:rPr>
      <w:rFonts w:ascii="宋体" w:hAnsi="宋体" w:eastAsia="宋体"/>
      <w:sz w:val="24"/>
      <w:szCs w:val="20"/>
    </w:rPr>
  </w:style>
  <w:style w:type="paragraph" w:styleId="1066" w:customStyle="1">
    <w:name w:val="p0"/>
    <w:basedOn w:val="682"/>
    <w:uiPriority w:val="99"/>
    <w:qFormat/>
    <w:pPr>
      <w:jc w:val="left"/>
      <w:spacing w:before="100" w:beforeAutospacing="1" w:after="100" w:afterAutospacing="1"/>
      <w:widowControl/>
    </w:pPr>
    <w:rPr>
      <w:rFonts w:ascii="宋体" w:hAnsi="宋体" w:eastAsia="宋体" w:cs="宋体"/>
      <w:sz w:val="24"/>
      <w:szCs w:val="24"/>
    </w:rPr>
  </w:style>
  <w:style w:type="paragraph" w:styleId="1067" w:customStyle="1">
    <w:name w:val="列出段落2"/>
    <w:basedOn w:val="682"/>
    <w:uiPriority w:val="99"/>
    <w:qFormat/>
    <w:pPr>
      <w:ind w:left="720"/>
      <w:jc w:val="left"/>
      <w:widowControl/>
    </w:pPr>
    <w:rPr>
      <w:rFonts w:ascii="Arial" w:hAnsi="Arial" w:eastAsia="黑体" w:cs="Arial"/>
      <w:sz w:val="24"/>
      <w:szCs w:val="24"/>
      <w:lang w:eastAsia="en-US"/>
    </w:rPr>
  </w:style>
  <w:style w:type="paragraph" w:styleId="1068" w:customStyle="1">
    <w:name w:val="Pa6"/>
    <w:basedOn w:val="682"/>
    <w:next w:val="682"/>
    <w:uiPriority w:val="99"/>
    <w:qFormat/>
    <w:pPr>
      <w:jc w:val="left"/>
      <w:spacing w:line="241" w:lineRule="atLeast"/>
    </w:pPr>
    <w:rPr>
      <w:rFonts w:ascii="汉仪大黑简" w:hAnsi="Times New Roman" w:eastAsia="汉仪大黑简"/>
      <w:sz w:val="24"/>
      <w:szCs w:val="24"/>
    </w:rPr>
  </w:style>
  <w:style w:type="paragraph" w:styleId="1069" w:customStyle="1">
    <w:name w:val="马刚标题3"/>
    <w:basedOn w:val="682"/>
    <w:next w:val="682"/>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b/>
      <w:bCs/>
      <w:sz w:val="24"/>
      <w:szCs w:val="20"/>
    </w:rPr>
  </w:style>
  <w:style w:type="paragraph" w:styleId="1070" w:customStyle="1">
    <w:name w:val="样式4 Char"/>
    <w:basedOn w:val="682"/>
    <w:uiPriority w:val="99"/>
    <w:qFormat/>
    <w:pPr>
      <w:ind w:firstLine="480"/>
      <w:jc w:val="left"/>
      <w:spacing w:line="360" w:lineRule="auto"/>
      <w:widowControl/>
    </w:pPr>
    <w:rPr>
      <w:rFonts w:ascii="Times New Roman" w:hAnsi="Times New Roman" w:eastAsia="宋体" w:cs="宋体"/>
      <w:color w:val="000000"/>
      <w:sz w:val="24"/>
      <w:szCs w:val="24"/>
    </w:rPr>
  </w:style>
  <w:style w:type="paragraph" w:styleId="1071" w:customStyle="1">
    <w:name w:val="正文文本 22"/>
    <w:basedOn w:val="682"/>
    <w:uiPriority w:val="99"/>
    <w:qFormat/>
    <w:pPr>
      <w:ind w:left="720" w:hanging="720"/>
      <w:widowControl/>
    </w:pPr>
    <w:rPr>
      <w:rFonts w:ascii="Times New Roman" w:hAnsi="Times New Roman" w:eastAsia="宋体"/>
      <w:sz w:val="24"/>
      <w:szCs w:val="20"/>
      <w:lang w:val="en-GB"/>
    </w:rPr>
  </w:style>
  <w:style w:type="paragraph" w:styleId="1072" w:customStyle="1">
    <w:name w:val="font13"/>
    <w:basedOn w:val="682"/>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1073" w:customStyle="1">
    <w:name w:val="章标题"/>
    <w:next w:val="1037"/>
    <w:uiPriority w:val="99"/>
    <w:qFormat/>
    <w:pPr>
      <w:jc w:val="both"/>
      <w:outlineLvl w:val="1"/>
    </w:pPr>
    <w:rPr>
      <w:rFonts w:eastAsia="黑体"/>
      <w:sz w:val="21"/>
    </w:rPr>
  </w:style>
  <w:style w:type="paragraph" w:styleId="1074" w:customStyle="1">
    <w:name w:val="xl36"/>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75" w:customStyle="1">
    <w:name w:val="Char Char Char Char Char Char"/>
    <w:basedOn w:val="682"/>
    <w:uiPriority w:val="99"/>
    <w:qFormat/>
    <w:rPr>
      <w:rFonts w:ascii="Tahoma" w:hAnsi="Tahoma" w:eastAsia="宋体" w:cs="Tahoma"/>
      <w:sz w:val="24"/>
      <w:szCs w:val="20"/>
    </w:rPr>
  </w:style>
  <w:style w:type="paragraph" w:styleId="1076" w:customStyle="1">
    <w:name w:val="正文lzq"/>
    <w:basedOn w:val="682"/>
    <w:uiPriority w:val="99"/>
    <w:qFormat/>
    <w:pPr>
      <w:ind w:firstLine="480"/>
      <w:spacing w:line="360" w:lineRule="auto"/>
    </w:pPr>
    <w:rPr>
      <w:rFonts w:ascii="Times New Roman" w:hAnsi="Times New Roman" w:eastAsia="宋体"/>
      <w:sz w:val="24"/>
      <w:szCs w:val="20"/>
    </w:rPr>
  </w:style>
  <w:style w:type="paragraph" w:styleId="1077" w:customStyle="1">
    <w:name w:val="xl51"/>
    <w:basedOn w:val="68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78" w:customStyle="1">
    <w:name w:val="小四 段落 宋体"/>
    <w:basedOn w:val="700"/>
    <w:uiPriority w:val="99"/>
    <w:qFormat/>
    <w:pPr>
      <w:ind w:left="113" w:right="113" w:firstLine="425"/>
      <w:jc w:val="left"/>
      <w:spacing w:line="360" w:lineRule="auto"/>
      <w:tabs>
        <w:tab w:val="clear" w:pos="2952" w:leader="none"/>
      </w:tabs>
    </w:pPr>
    <w:rPr>
      <w:sz w:val="24"/>
    </w:rPr>
  </w:style>
  <w:style w:type="paragraph" w:styleId="1079" w:customStyle="1">
    <w:name w:val="符号与编号"/>
    <w:basedOn w:val="682"/>
    <w:uiPriority w:val="99"/>
    <w:qFormat/>
    <w:pPr>
      <w:ind w:left="900" w:hanging="420"/>
      <w:spacing w:line="400" w:lineRule="atLeast"/>
      <w:tabs>
        <w:tab w:val="left" w:pos="900" w:leader="none"/>
      </w:tabs>
    </w:pPr>
    <w:rPr>
      <w:rFonts w:ascii="Times New Roman" w:hAnsi="Times New Roman" w:eastAsia="宋体"/>
      <w:sz w:val="24"/>
      <w:szCs w:val="24"/>
    </w:rPr>
  </w:style>
  <w:style w:type="paragraph" w:styleId="1080" w:customStyle="1">
    <w:name w:val="Normal1"/>
    <w:basedOn w:val="682"/>
    <w:uiPriority w:val="99"/>
    <w:qFormat/>
    <w:rPr>
      <w:rFonts w:ascii="Calibri" w:hAnsi="Calibri" w:eastAsia="Calibri" w:cs="宋体"/>
      <w:szCs w:val="20"/>
      <w:lang w:val="zh-CN"/>
    </w:rPr>
  </w:style>
  <w:style w:type="paragraph" w:styleId="1081" w:customStyle="1">
    <w:name w:val="标题6"/>
    <w:basedOn w:val="687"/>
    <w:uiPriority w:val="99"/>
    <w:qFormat/>
    <w:pPr>
      <w:numPr>
        <w:numId w:val="3"/>
      </w:numPr>
      <w:ind w:left="840"/>
      <w:keepLines/>
    </w:pPr>
    <w:rPr>
      <w:rFonts w:ascii="Times New Roman"/>
      <w:b w:val="0"/>
      <w:bCs/>
      <w:sz w:val="24"/>
      <w:szCs w:val="28"/>
    </w:rPr>
  </w:style>
  <w:style w:type="paragraph" w:styleId="1082" w:customStyle="1">
    <w:name w:val="xl31"/>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83" w:customStyle="1">
    <w:name w:val="Pa5"/>
    <w:basedOn w:val="682"/>
    <w:next w:val="682"/>
    <w:uiPriority w:val="99"/>
    <w:qFormat/>
    <w:pPr>
      <w:jc w:val="left"/>
      <w:spacing w:line="241" w:lineRule="atLeast"/>
    </w:pPr>
    <w:rPr>
      <w:rFonts w:ascii="汉仪大黑简" w:hAnsi="Times New Roman" w:eastAsia="汉仪大黑简"/>
      <w:sz w:val="24"/>
      <w:szCs w:val="24"/>
    </w:rPr>
  </w:style>
  <w:style w:type="paragraph" w:styleId="1084" w:customStyle="1">
    <w:name w:val="1"/>
    <w:basedOn w:val="682"/>
    <w:next w:val="736"/>
    <w:uiPriority w:val="99"/>
    <w:qFormat/>
    <w:pPr>
      <w:spacing w:line="360" w:lineRule="auto"/>
    </w:pPr>
    <w:rPr>
      <w:rFonts w:ascii="Times New Roman" w:hAnsi="Times New Roman" w:eastAsia="仿宋_GB2312"/>
      <w:sz w:val="24"/>
      <w:szCs w:val="24"/>
    </w:rPr>
  </w:style>
  <w:style w:type="paragraph" w:styleId="1085" w:customStyle="1">
    <w:name w:val="段 Char"/>
    <w:uiPriority w:val="99"/>
    <w:qFormat/>
    <w:pPr>
      <w:ind w:firstLine="200"/>
      <w:jc w:val="both"/>
    </w:pPr>
    <w:rPr>
      <w:rFonts w:ascii="宋体"/>
      <w:sz w:val="21"/>
    </w:rPr>
  </w:style>
  <w:style w:type="paragraph" w:styleId="1086" w:customStyle="1">
    <w:name w:val="二级条标题"/>
    <w:basedOn w:val="682"/>
    <w:next w:val="1037"/>
    <w:uiPriority w:val="99"/>
    <w:qFormat/>
    <w:pPr>
      <w:ind w:hanging="420"/>
      <w:widowControl/>
      <w:tabs>
        <w:tab w:val="left" w:pos="2240" w:leader="none"/>
      </w:tabs>
      <w:outlineLvl w:val="3"/>
    </w:pPr>
    <w:rPr>
      <w:rFonts w:ascii="Times New Roman" w:hAnsi="Times New Roman" w:eastAsia="黑体"/>
      <w:szCs w:val="20"/>
    </w:rPr>
  </w:style>
  <w:style w:type="paragraph" w:styleId="1087" w:customStyle="1">
    <w:name w:val="标题2，章节第二层"/>
    <w:basedOn w:val="682"/>
    <w:next w:val="1022"/>
    <w:uiPriority w:val="99"/>
    <w:qFormat/>
    <w:pPr>
      <w:numPr>
        <w:ilvl w:val="4"/>
        <w:numId w:val="1"/>
      </w:numPr>
      <w:ind w:left="3092" w:hanging="567"/>
      <w:spacing w:line="300" w:lineRule="auto"/>
      <w:tabs>
        <w:tab w:val="left" w:pos="630" w:leader="none"/>
        <w:tab w:val="left" w:pos="992" w:leader="none"/>
      </w:tabs>
      <w:outlineLvl w:val="1"/>
    </w:pPr>
    <w:rPr>
      <w:rFonts w:ascii="Arial" w:hAnsi="Arial" w:eastAsia="黑体"/>
      <w:sz w:val="32"/>
      <w:szCs w:val="24"/>
    </w:rPr>
  </w:style>
  <w:style w:type="paragraph" w:styleId="1088" w:customStyle="1">
    <w:name w:val="Char Char Char Char Char Char Char1 Char"/>
    <w:basedOn w:val="682"/>
    <w:uiPriority w:val="99"/>
    <w:qFormat/>
    <w:rPr>
      <w:rFonts w:ascii="Tahoma" w:hAnsi="Tahoma" w:eastAsia="宋体" w:cs="Tahoma"/>
      <w:sz w:val="24"/>
      <w:szCs w:val="20"/>
    </w:rPr>
  </w:style>
  <w:style w:type="paragraph" w:styleId="1089" w:customStyle="1">
    <w:name w:val="样式 样式 首行缩进:  0.74 厘米 行距: 1.5 倍行距 + 段后: 0.5 行"/>
    <w:basedOn w:val="682"/>
    <w:uiPriority w:val="99"/>
    <w:qFormat/>
    <w:pPr>
      <w:ind w:firstLine="420"/>
      <w:spacing w:line="360" w:lineRule="auto"/>
    </w:pPr>
    <w:rPr>
      <w:rFonts w:ascii="楷体_GB2312" w:hAnsi="Times New Roman" w:eastAsia="楷体_GB2312"/>
      <w:bCs/>
      <w:sz w:val="24"/>
      <w:szCs w:val="20"/>
    </w:rPr>
  </w:style>
  <w:style w:type="paragraph" w:styleId="1090" w:customStyle="1">
    <w:name w:val="彩色列表1"/>
    <w:basedOn w:val="682"/>
    <w:uiPriority w:val="34"/>
    <w:qFormat/>
    <w:pPr>
      <w:ind w:firstLine="420"/>
    </w:pPr>
    <w:rPr>
      <w:rFonts w:ascii="Times New Roman" w:hAnsi="Times New Roman" w:eastAsia="宋体"/>
      <w:szCs w:val="24"/>
    </w:rPr>
  </w:style>
  <w:style w:type="paragraph" w:styleId="1091" w:customStyle="1">
    <w:name w:val="样式 样式 标题 3H3sect1.2.3BOD 0Heading 3 - oldh3l3CTLevel 3 Head... +..."/>
    <w:basedOn w:val="682"/>
    <w:uiPriority w:val="99"/>
    <w:qFormat/>
    <w:pPr>
      <w:jc w:val="left"/>
      <w:keepLines/>
      <w:keepNext/>
      <w:outlineLvl w:val="2"/>
    </w:pPr>
    <w:rPr>
      <w:rFonts w:ascii="Times New Roman" w:hAnsi="Times New Roman" w:eastAsia="宋体" w:cs="宋体"/>
      <w:b/>
      <w:bCs/>
      <w:sz w:val="24"/>
      <w:szCs w:val="20"/>
    </w:rPr>
  </w:style>
  <w:style w:type="paragraph" w:styleId="1092" w:customStyle="1">
    <w:name w:val="丁华正文"/>
    <w:basedOn w:val="730"/>
    <w:uiPriority w:val="99"/>
    <w:qFormat/>
    <w:pPr>
      <w:ind w:left="0" w:firstLine="510"/>
      <w:spacing w:line="360" w:lineRule="auto"/>
    </w:pPr>
    <w:rPr>
      <w:rFonts w:ascii="Times New Roman" w:hAnsi="Times New Roman" w:eastAsia="宋体"/>
      <w:color w:val="000000"/>
      <w:sz w:val="24"/>
      <w:szCs w:val="16"/>
    </w:rPr>
  </w:style>
  <w:style w:type="paragraph" w:styleId="1093" w:customStyle="1">
    <w:name w:val="Char Char Char Char Char Char Char Char Char Char Char Char Char"/>
    <w:basedOn w:val="682"/>
    <w:uiPriority w:val="99"/>
    <w:qFormat/>
    <w:pPr>
      <w:jc w:val="left"/>
      <w:spacing w:after="160" w:line="240" w:lineRule="exact"/>
      <w:widowControl/>
    </w:pPr>
    <w:rPr>
      <w:rFonts w:ascii="Times New Roman" w:hAnsi="Times New Roman" w:eastAsia="宋体"/>
      <w:szCs w:val="24"/>
    </w:rPr>
  </w:style>
  <w:style w:type="paragraph" w:styleId="1094" w:customStyle="1">
    <w:name w:val="列表段落1"/>
    <w:basedOn w:val="682"/>
    <w:uiPriority w:val="99"/>
    <w:qFormat/>
    <w:pPr>
      <w:contextualSpacing/>
      <w:ind w:left="720"/>
      <w:jc w:val="left"/>
      <w:widowControl/>
    </w:pPr>
    <w:rPr>
      <w:rFonts w:ascii="Arial" w:hAnsi="Arial" w:eastAsia="黑体"/>
      <w:sz w:val="24"/>
      <w:szCs w:val="24"/>
      <w:lang w:eastAsia="en-US"/>
    </w:rPr>
  </w:style>
  <w:style w:type="paragraph" w:styleId="1095" w:customStyle="1">
    <w:name w:val="文档正文"/>
    <w:basedOn w:val="682"/>
    <w:uiPriority w:val="99"/>
    <w:qFormat/>
    <w:pPr>
      <w:spacing w:line="360" w:lineRule="auto"/>
    </w:pPr>
    <w:rPr>
      <w:rFonts w:ascii="宋体" w:hAnsi="宋体" w:eastAsia="宋体"/>
      <w:b/>
      <w:bCs/>
      <w:szCs w:val="24"/>
    </w:rPr>
  </w:style>
  <w:style w:type="paragraph" w:styleId="1096" w:customStyle="1">
    <w:name w:val="表蕊"/>
    <w:basedOn w:val="682"/>
    <w:uiPriority w:val="99"/>
    <w:qFormat/>
    <w:pPr>
      <w:jc w:val="left"/>
      <w:spacing w:line="320" w:lineRule="atLeast"/>
    </w:pPr>
    <w:rPr>
      <w:rFonts w:ascii="Times New Roman" w:hAnsi="Times New Roman" w:eastAsia="楷体_GB2312"/>
      <w:spacing w:val="-10"/>
      <w:szCs w:val="20"/>
    </w:rPr>
  </w:style>
  <w:style w:type="paragraph" w:styleId="1097" w:customStyle="1">
    <w:name w:val="Char Char1 Char Char Char Char"/>
    <w:basedOn w:val="703"/>
    <w:uiPriority w:val="99"/>
    <w:qFormat/>
    <w:pPr>
      <w:ind w:left="357"/>
      <w:jc w:val="left"/>
      <w:spacing w:line="436" w:lineRule="exact"/>
      <w:outlineLvl w:val="3"/>
    </w:pPr>
    <w:rPr>
      <w:rFonts w:ascii="Tahoma" w:hAnsi="Tahoma" w:cs="Tahoma"/>
      <w:b/>
      <w:sz w:val="24"/>
      <w:szCs w:val="24"/>
    </w:rPr>
  </w:style>
  <w:style w:type="paragraph" w:styleId="1098" w:customStyle="1">
    <w:name w:val="Char Char Char Char Char Char Char Char Char"/>
    <w:basedOn w:val="682"/>
    <w:uiPriority w:val="99"/>
    <w:qFormat/>
    <w:pPr>
      <w:ind w:left="360" w:hanging="360"/>
      <w:tabs>
        <w:tab w:val="left" w:pos="360" w:leader="none"/>
      </w:tabs>
    </w:pPr>
    <w:rPr>
      <w:rFonts w:ascii="Times New Roman" w:hAnsi="Times New Roman" w:eastAsia="宋体"/>
      <w:sz w:val="24"/>
      <w:szCs w:val="24"/>
    </w:rPr>
  </w:style>
  <w:style w:type="paragraph" w:styleId="1099" w:customStyle="1">
    <w:name w:val="xl52"/>
    <w:basedOn w:val="68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100" w:customStyle="1">
    <w:name w:val="xl50"/>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101" w:customStyle="1">
    <w:name w:val="_Style 42"/>
    <w:basedOn w:val="682"/>
    <w:next w:val="708"/>
    <w:uiPriority w:val="99"/>
    <w:qFormat/>
    <w:rPr>
      <w:rFonts w:ascii="楷体_GB2312" w:hAnsi="Arial" w:eastAsia="楷体_GB2312"/>
      <w:sz w:val="28"/>
      <w:szCs w:val="20"/>
    </w:rPr>
  </w:style>
  <w:style w:type="paragraph" w:styleId="1102" w:customStyle="1">
    <w:name w:val="标题5，章节第五层"/>
    <w:basedOn w:val="682"/>
    <w:next w:val="682"/>
    <w:uiPriority w:val="9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03" w:customStyle="1">
    <w:name w:val="xl26"/>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104" w:customStyle="1">
    <w:name w:val="qw"/>
    <w:uiPriority w:val="99"/>
    <w:qFormat/>
    <w:pPr>
      <w:jc w:val="both"/>
      <w:spacing w:line="312" w:lineRule="atLeast"/>
      <w:widowControl w:val="off"/>
    </w:pPr>
    <w:rPr>
      <w:rFonts w:ascii="宋体"/>
      <w:sz w:val="24"/>
    </w:rPr>
  </w:style>
  <w:style w:type="paragraph" w:styleId="1105" w:customStyle="1">
    <w:name w:val="正文 + Arial Char"/>
    <w:basedOn w:val="682"/>
    <w:uiPriority w:val="99"/>
    <w:qFormat/>
    <w:pPr>
      <w:ind w:left="315" w:hanging="315"/>
      <w:spacing w:line="300" w:lineRule="auto"/>
      <w:widowControl/>
      <w:tabs>
        <w:tab w:val="left" w:pos="315" w:leader="none"/>
      </w:tabs>
    </w:pPr>
    <w:rPr>
      <w:rFonts w:ascii="Arial" w:hAnsi="Arial" w:eastAsia="宋体" w:cs="Arial"/>
      <w:b/>
      <w:color w:val="000000"/>
      <w:szCs w:val="20"/>
    </w:rPr>
  </w:style>
  <w:style w:type="paragraph" w:styleId="1106" w:customStyle="1">
    <w:name w:val="xl55"/>
    <w:basedOn w:val="68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1107" w:customStyle="1">
    <w:name w:val="Char Char1 Char Char Char Char1 Char Char Char Char Char Char"/>
    <w:basedOn w:val="682"/>
    <w:uiPriority w:val="99"/>
    <w:qFormat/>
    <w:rPr>
      <w:rFonts w:ascii="Tahoma" w:hAnsi="Tahoma" w:eastAsia="宋体"/>
      <w:sz w:val="24"/>
      <w:szCs w:val="20"/>
    </w:rPr>
  </w:style>
  <w:style w:type="paragraph" w:styleId="1108" w:customStyle="1">
    <w:name w:val="标题1，章节第一层"/>
    <w:basedOn w:val="1022"/>
    <w:next w:val="1022"/>
    <w:uiPriority w:val="99"/>
    <w:qFormat/>
    <w:pPr>
      <w:ind w:left="482"/>
      <w:tabs>
        <w:tab w:val="left" w:pos="693" w:leader="none"/>
      </w:tabs>
      <w:outlineLvl w:val="0"/>
    </w:pPr>
    <w:rPr>
      <w:color w:val="000000"/>
      <w:sz w:val="24"/>
      <w:szCs w:val="24"/>
    </w:rPr>
  </w:style>
  <w:style w:type="paragraph" w:styleId="1109" w:customStyle="1">
    <w:name w:val="列出段落1"/>
    <w:basedOn w:val="682"/>
    <w:uiPriority w:val="99"/>
    <w:qFormat/>
    <w:pPr>
      <w:contextualSpacing/>
      <w:ind w:left="720"/>
      <w:jc w:val="left"/>
      <w:widowControl/>
    </w:pPr>
    <w:rPr>
      <w:rFonts w:ascii="Arial" w:hAnsi="Arial" w:eastAsia="黑体"/>
      <w:sz w:val="24"/>
      <w:szCs w:val="24"/>
      <w:lang w:eastAsia="en-US"/>
    </w:rPr>
  </w:style>
  <w:style w:type="paragraph" w:styleId="1110" w:customStyle="1">
    <w:name w:val="默认段落字体 Para Char Char Char Char Char Char Char"/>
    <w:basedOn w:val="682"/>
    <w:uiPriority w:val="99"/>
    <w:qFormat/>
    <w:rPr>
      <w:rFonts w:ascii="Times New Roman" w:hAnsi="Times New Roman" w:eastAsia="宋体"/>
      <w:szCs w:val="20"/>
    </w:rPr>
  </w:style>
  <w:style w:type="paragraph" w:styleId="1111" w:customStyle="1">
    <w:name w:val="xl45"/>
    <w:basedOn w:val="68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szCs w:val="20"/>
    </w:rPr>
  </w:style>
  <w:style w:type="paragraph" w:styleId="1112" w:customStyle="1">
    <w:name w:val="Char Char Char Char Char Char Char Char Char Char Char1 Char Char Char1"/>
    <w:basedOn w:val="682"/>
    <w:uiPriority w:val="99"/>
    <w:semiHidden/>
    <w:qFormat/>
    <w:pPr>
      <w:ind w:firstLine="200"/>
      <w:jc w:val="left"/>
    </w:pPr>
    <w:rPr>
      <w:rFonts w:ascii="Tahoma" w:hAnsi="Tahoma" w:eastAsia="宋体"/>
      <w:sz w:val="24"/>
      <w:szCs w:val="24"/>
    </w:rPr>
  </w:style>
  <w:style w:type="paragraph" w:styleId="1113" w:customStyle="1">
    <w:name w:val="样式1"/>
    <w:basedOn w:val="682"/>
    <w:uiPriority w:val="99"/>
    <w:qFormat/>
    <w:pPr>
      <w:ind w:firstLine="480"/>
      <w:spacing w:line="300" w:lineRule="auto"/>
    </w:pPr>
    <w:rPr>
      <w:rFonts w:ascii="Times New Roman" w:hAnsi="Times New Roman" w:eastAsia="宋体"/>
      <w:sz w:val="24"/>
      <w:szCs w:val="24"/>
    </w:rPr>
  </w:style>
  <w:style w:type="paragraph" w:styleId="1114" w:customStyle="1">
    <w:name w:val="xl24"/>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15" w:customStyle="1">
    <w:name w:val="正文 New New New New New New New New New New New New New New"/>
    <w:uiPriority w:val="99"/>
    <w:qFormat/>
    <w:pPr>
      <w:jc w:val="both"/>
      <w:widowControl w:val="off"/>
    </w:pPr>
    <w:rPr>
      <w:rFonts w:ascii="Calibri" w:hAnsi="Calibri"/>
      <w:sz w:val="21"/>
    </w:rPr>
  </w:style>
  <w:style w:type="paragraph" w:styleId="1116" w:customStyle="1">
    <w:name w:val="Test2"/>
    <w:basedOn w:val="684"/>
    <w:uiPriority w:val="99"/>
    <w:qFormat/>
    <w:pPr>
      <w:jc w:val="center"/>
      <w:spacing w:before="0" w:after="0" w:line="480" w:lineRule="exact"/>
      <w:widowControl/>
    </w:pPr>
    <w:rPr>
      <w:rFonts w:ascii="黑体" w:hAnsi="Arial" w:eastAsia="黑体"/>
      <w:bCs/>
      <w:sz w:val="24"/>
    </w:rPr>
  </w:style>
  <w:style w:type="paragraph" w:styleId="1117" w:customStyle="1">
    <w:name w:val="xl30"/>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118" w:customStyle="1">
    <w:name w:val="xl41"/>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19" w:customStyle="1">
    <w:name w:val="tableau"/>
    <w:basedOn w:val="682"/>
    <w:uiPriority w:val="99"/>
    <w:qFormat/>
    <w:pPr>
      <w:jc w:val="center"/>
      <w:spacing w:before="20" w:after="20"/>
      <w:widowControl/>
    </w:pPr>
    <w:rPr>
      <w:rFonts w:ascii="Arial" w:hAnsi="Arial" w:eastAsia="宋体"/>
      <w:sz w:val="16"/>
      <w:szCs w:val="20"/>
      <w:lang w:val="en-GB" w:eastAsia="en-US"/>
    </w:rPr>
  </w:style>
  <w:style w:type="paragraph" w:styleId="1120" w:customStyle="1">
    <w:name w:val="样式 样式 首行缩进:  2 字符 + 行距: 1.5 倍行距"/>
    <w:basedOn w:val="682"/>
    <w:uiPriority w:val="99"/>
    <w:qFormat/>
    <w:pPr>
      <w:ind w:firstLine="470"/>
      <w:spacing w:line="360" w:lineRule="auto"/>
    </w:pPr>
    <w:rPr>
      <w:rFonts w:ascii="Times New Roman" w:hAnsi="Times New Roman" w:eastAsia="宋体"/>
      <w:sz w:val="24"/>
      <w:szCs w:val="20"/>
    </w:rPr>
  </w:style>
  <w:style w:type="paragraph" w:styleId="1121" w:customStyle="1">
    <w:name w:val="Item List Char Char"/>
    <w:uiPriority w:val="99"/>
    <w:qFormat/>
    <w:pPr>
      <w:jc w:val="both"/>
      <w:spacing w:line="288" w:lineRule="auto"/>
    </w:pPr>
    <w:rPr>
      <w:rFonts w:ascii="Arial" w:hAnsi="Arial" w:cs="Arial"/>
      <w:b/>
      <w:bCs/>
      <w:sz w:val="21"/>
      <w:szCs w:val="28"/>
    </w:rPr>
  </w:style>
  <w:style w:type="paragraph" w:styleId="1122" w:customStyle="1">
    <w:name w:val="插图"/>
    <w:basedOn w:val="682"/>
    <w:uiPriority w:val="99"/>
    <w:qFormat/>
    <w:pPr>
      <w:jc w:val="center"/>
      <w:tabs>
        <w:tab w:val="left" w:pos="1620" w:leader="none"/>
      </w:tabs>
    </w:pPr>
    <w:rPr>
      <w:rFonts w:ascii="Times New Roman" w:hAnsi="Times New Roman" w:eastAsia="宋体"/>
      <w:bCs/>
      <w:color w:val="000000"/>
    </w:rPr>
  </w:style>
  <w:style w:type="paragraph" w:styleId="1123" w:customStyle="1">
    <w:name w:val="zw"/>
    <w:basedOn w:val="682"/>
    <w:uiPriority w:val="99"/>
    <w:qFormat/>
    <w:pPr>
      <w:ind w:firstLine="480"/>
      <w:jc w:val="left"/>
      <w:spacing w:line="360" w:lineRule="auto"/>
      <w:widowControl/>
    </w:pPr>
    <w:rPr>
      <w:rFonts w:ascii="宋体" w:hAnsi="宋体" w:eastAsia="宋体"/>
      <w:bCs/>
      <w:sz w:val="24"/>
      <w:szCs w:val="20"/>
    </w:rPr>
  </w:style>
  <w:style w:type="paragraph" w:styleId="1124" w:customStyle="1">
    <w:name w:val="丁华标题2"/>
    <w:basedOn w:val="684"/>
    <w:next w:val="1092"/>
    <w:uiPriority w:val="99"/>
    <w:qFormat/>
    <w:pPr>
      <w:numPr>
        <w:ilvl w:val="1"/>
        <w:numId w:val="4"/>
      </w:numPr>
      <w:spacing w:line="412" w:lineRule="auto"/>
    </w:pPr>
    <w:rPr>
      <w:rFonts w:ascii="Arial" w:hAnsi="Arial" w:eastAsia="黑体"/>
      <w:b w:val="0"/>
      <w:sz w:val="28"/>
      <w:szCs w:val="20"/>
    </w:rPr>
  </w:style>
  <w:style w:type="paragraph" w:styleId="1125" w:customStyle="1">
    <w:name w:val="丁华标题1"/>
    <w:basedOn w:val="683"/>
    <w:next w:val="1092"/>
    <w:uiPriority w:val="99"/>
    <w:qFormat/>
    <w:pPr>
      <w:numPr>
        <w:numId w:val="4"/>
      </w:numPr>
      <w:ind w:firstLine="0"/>
      <w:jc w:val="left"/>
      <w:keepLines/>
      <w:spacing w:before="600" w:after="120" w:line="576" w:lineRule="auto"/>
    </w:pPr>
    <w:rPr>
      <w:rFonts w:ascii="Times New Roman"/>
      <w:b w:val="0"/>
      <w:sz w:val="32"/>
      <w:szCs w:val="20"/>
    </w:rPr>
  </w:style>
  <w:style w:type="paragraph" w:styleId="1126" w:customStyle="1">
    <w:name w:val="论文正文"/>
    <w:basedOn w:val="717"/>
    <w:uiPriority w:val="99"/>
    <w:qFormat/>
    <w:pPr>
      <w:ind w:left="0" w:firstLine="200"/>
      <w:jc w:val="left"/>
      <w:spacing w:line="360" w:lineRule="auto"/>
    </w:pPr>
    <w:rPr>
      <w:rFonts w:ascii="Times New Roman" w:hAnsi="Times New Roman"/>
      <w:sz w:val="28"/>
      <w:szCs w:val="24"/>
    </w:rPr>
  </w:style>
  <w:style w:type="paragraph" w:styleId="1127" w:customStyle="1">
    <w:name w:val="content_lineheight"/>
    <w:basedOn w:val="682"/>
    <w:uiPriority w:val="99"/>
    <w:qFormat/>
    <w:pPr>
      <w:jc w:val="left"/>
      <w:spacing w:before="100" w:beforeAutospacing="1" w:after="100" w:afterAutospacing="1"/>
      <w:widowControl/>
    </w:pPr>
    <w:rPr>
      <w:rFonts w:ascii="宋体" w:hAnsi="宋体" w:eastAsia="宋体"/>
      <w:sz w:val="24"/>
      <w:szCs w:val="24"/>
    </w:rPr>
  </w:style>
  <w:style w:type="paragraph" w:styleId="1128" w:customStyle="1">
    <w:name w:val="表格内文字"/>
    <w:basedOn w:val="682"/>
    <w:uiPriority w:val="99"/>
    <w:qFormat/>
    <w:pPr>
      <w:spacing w:line="300" w:lineRule="atLeast"/>
    </w:pPr>
    <w:rPr>
      <w:rFonts w:ascii="Times New Roman" w:hAnsi="Times New Roman" w:eastAsia="宋体"/>
      <w:sz w:val="18"/>
      <w:szCs w:val="24"/>
    </w:rPr>
  </w:style>
  <w:style w:type="paragraph" w:styleId="1129" w:customStyle="1">
    <w:name w:val="样式"/>
    <w:basedOn w:val="682"/>
    <w:uiPriority w:val="99"/>
    <w:qFormat/>
    <w:pPr>
      <w:spacing w:before="120" w:after="120" w:line="360" w:lineRule="auto"/>
    </w:pPr>
    <w:rPr>
      <w:rFonts w:ascii="宋体" w:hAnsi="Times New Roman" w:eastAsia="宋体"/>
      <w:sz w:val="24"/>
      <w:szCs w:val="20"/>
    </w:rPr>
  </w:style>
  <w:style w:type="paragraph" w:styleId="1130" w:customStyle="1">
    <w:name w:val="丁华标题3"/>
    <w:basedOn w:val="1124"/>
    <w:next w:val="1092"/>
    <w:uiPriority w:val="99"/>
    <w:qFormat/>
    <w:pPr>
      <w:numPr>
        <w:ilvl w:val="2"/>
      </w:numPr>
      <w:ind w:left="1980" w:hanging="420"/>
      <w:spacing w:after="0"/>
      <w:tabs>
        <w:tab w:val="left" w:pos="1470" w:leader="none"/>
        <w:tab w:val="left" w:pos="1980" w:leader="none"/>
      </w:tabs>
      <w:outlineLvl w:val="2"/>
    </w:pPr>
    <w:rPr>
      <w:sz w:val="24"/>
    </w:rPr>
  </w:style>
  <w:style w:type="paragraph" w:styleId="1131" w:customStyle="1">
    <w:name w:val="font10"/>
    <w:basedOn w:val="682"/>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132" w:customStyle="1">
    <w:name w:val="font11"/>
    <w:basedOn w:val="682"/>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1133" w:customStyle="1">
    <w:name w:val="部分1"/>
    <w:basedOn w:val="682"/>
    <w:uiPriority w:val="99"/>
    <w:qFormat/>
    <w:pPr>
      <w:jc w:val="center"/>
      <w:keepNext/>
      <w:pageBreakBefore/>
      <w:spacing w:line="360" w:lineRule="auto"/>
      <w:tabs>
        <w:tab w:val="left" w:pos="360" w:leader="none"/>
      </w:tabs>
      <w:outlineLvl w:val="0"/>
    </w:pPr>
    <w:rPr>
      <w:rFonts w:ascii="Times New Roman" w:hAnsi="Times New Roman" w:eastAsia="黑体"/>
      <w:b/>
      <w:sz w:val="36"/>
      <w:szCs w:val="20"/>
    </w:rPr>
  </w:style>
  <w:style w:type="paragraph" w:styleId="1134" w:customStyle="1">
    <w:name w:val="xl57"/>
    <w:basedOn w:val="6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1135" w:customStyle="1">
    <w:name w:val="小四 段落 宋体 Char"/>
    <w:basedOn w:val="700"/>
    <w:uiPriority w:val="99"/>
    <w:qFormat/>
    <w:pPr>
      <w:ind w:left="0" w:right="-33" w:firstLine="600"/>
      <w:jc w:val="left"/>
      <w:tabs>
        <w:tab w:val="clear" w:pos="2952" w:leader="none"/>
      </w:tabs>
    </w:pPr>
    <w:rPr>
      <w:rFonts w:ascii="仿宋_GB2312" w:eastAsia="仿宋_GB2312"/>
      <w:sz w:val="30"/>
      <w:szCs w:val="30"/>
    </w:rPr>
  </w:style>
  <w:style w:type="paragraph" w:styleId="1136" w:customStyle="1">
    <w:name w:val="表头_5"/>
    <w:basedOn w:val="682"/>
    <w:uiPriority w:val="99"/>
    <w:qFormat/>
    <w:pPr>
      <w:spacing w:line="360" w:lineRule="auto"/>
    </w:pPr>
    <w:rPr>
      <w:rFonts w:ascii="Times New Roman" w:hAnsi="Times New Roman" w:eastAsia="宋体"/>
      <w:b/>
      <w:bCs/>
      <w:sz w:val="28"/>
      <w:szCs w:val="21"/>
    </w:rPr>
  </w:style>
  <w:style w:type="paragraph" w:styleId="1137" w:customStyle="1">
    <w:name w:val="表格"/>
    <w:basedOn w:val="682"/>
    <w:uiPriority w:val="99"/>
    <w:qFormat/>
    <w:pPr>
      <w:ind w:firstLine="21"/>
    </w:pPr>
    <w:rPr>
      <w:rFonts w:ascii="宋体" w:hAnsi="宋体" w:eastAsia="宋体" w:cs="宋体"/>
      <w:sz w:val="20"/>
      <w:szCs w:val="20"/>
    </w:rPr>
  </w:style>
  <w:style w:type="paragraph" w:styleId="1138" w:customStyle="1">
    <w:name w:val="华宇段落1 Char"/>
    <w:basedOn w:val="682"/>
    <w:uiPriority w:val="99"/>
    <w:qFormat/>
    <w:pPr>
      <w:ind w:firstLine="200"/>
      <w:spacing w:line="360" w:lineRule="auto"/>
    </w:pPr>
    <w:rPr>
      <w:rFonts w:ascii="Times New Roman" w:hAnsi="Times New Roman" w:eastAsia="宋体"/>
      <w:bCs/>
      <w:sz w:val="24"/>
      <w:szCs w:val="24"/>
    </w:rPr>
  </w:style>
  <w:style w:type="paragraph" w:styleId="1139" w:customStyle="1">
    <w:name w:val="Table Paragraph"/>
    <w:basedOn w:val="682"/>
    <w:uiPriority w:val="1"/>
    <w:qFormat/>
    <w:pPr>
      <w:jc w:val="left"/>
      <w:spacing w:line="360" w:lineRule="auto"/>
    </w:pPr>
    <w:rPr>
      <w:rFonts w:ascii="宋体" w:hAnsi="宋体" w:eastAsia="宋体" w:cs="宋体"/>
      <w:sz w:val="24"/>
      <w:lang w:eastAsia="en-US"/>
    </w:rPr>
  </w:style>
  <w:style w:type="paragraph" w:styleId="1140" w:customStyle="1">
    <w:name w:val="xl29"/>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141" w:customStyle="1">
    <w:name w:val="xl35"/>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szCs w:val="20"/>
    </w:rPr>
  </w:style>
  <w:style w:type="paragraph" w:styleId="1142" w:customStyle="1">
    <w:name w:val="xl32"/>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143" w:customStyle="1">
    <w:name w:val="xl53"/>
    <w:basedOn w:val="68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144" w:customStyle="1">
    <w:name w:val="xl46"/>
    <w:basedOn w:val="68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45" w:customStyle="1">
    <w:name w:val="font5"/>
    <w:basedOn w:val="682"/>
    <w:uiPriority w:val="99"/>
    <w:qFormat/>
    <w:pPr>
      <w:jc w:val="left"/>
      <w:spacing w:before="100" w:beforeAutospacing="1" w:after="100" w:afterAutospacing="1"/>
      <w:widowControl/>
    </w:pPr>
    <w:rPr>
      <w:rFonts w:ascii="宋体" w:hAnsi="宋体" w:eastAsia="宋体" w:cs="宋体"/>
      <w:sz w:val="18"/>
      <w:szCs w:val="18"/>
    </w:rPr>
  </w:style>
  <w:style w:type="paragraph" w:styleId="1146" w:customStyle="1">
    <w:name w:val="彩色底纹 - 强调文字颜色 61"/>
    <w:basedOn w:val="683"/>
    <w:next w:val="682"/>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47" w:customStyle="1">
    <w:name w:val="马刚标题1"/>
    <w:basedOn w:val="683"/>
    <w:next w:val="682"/>
    <w:uiPriority w:val="9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48" w:customStyle="1">
    <w:name w:val="纯文本1"/>
    <w:basedOn w:val="682"/>
    <w:uiPriority w:val="99"/>
    <w:qFormat/>
    <w:rPr>
      <w:rFonts w:ascii="宋体" w:hAnsi="宋体" w:eastAsia="楷体_GB2312" w:cs="宋体"/>
      <w:sz w:val="28"/>
      <w:szCs w:val="20"/>
    </w:rPr>
  </w:style>
  <w:style w:type="paragraph" w:styleId="1149" w:customStyle="1">
    <w:name w:val="一级标题"/>
    <w:basedOn w:val="682"/>
    <w:uiPriority w:val="99"/>
    <w:qFormat/>
    <w:pPr>
      <w:ind w:left="900" w:hanging="420"/>
      <w:spacing w:line="360" w:lineRule="auto"/>
      <w:tabs>
        <w:tab w:val="left" w:pos="903" w:leader="none"/>
      </w:tabs>
    </w:pPr>
    <w:rPr>
      <w:rFonts w:ascii="Arial" w:hAnsi="Arial" w:eastAsia="宋体" w:cs="Arial"/>
      <w:sz w:val="24"/>
      <w:szCs w:val="20"/>
    </w:rPr>
  </w:style>
  <w:style w:type="paragraph" w:styleId="1150" w:customStyle="1">
    <w:name w:val="列表内容"/>
    <w:basedOn w:val="682"/>
    <w:next w:val="682"/>
    <w:uiPriority w:val="99"/>
    <w:qFormat/>
    <w:pPr>
      <w:ind w:left="840" w:hanging="420"/>
      <w:jc w:val="left"/>
      <w:widowControl/>
      <w:tabs>
        <w:tab w:val="left" w:pos="840" w:leader="none"/>
      </w:tabs>
    </w:pPr>
    <w:rPr>
      <w:rFonts w:ascii="Times New Roman" w:hAnsi="Times New Roman" w:eastAsia="宋体"/>
      <w:sz w:val="18"/>
      <w:szCs w:val="24"/>
    </w:rPr>
  </w:style>
  <w:style w:type="paragraph" w:styleId="1151" w:customStyle="1">
    <w:name w:val="标准小四"/>
    <w:basedOn w:val="682"/>
    <w:uiPriority w:val="99"/>
    <w:qFormat/>
    <w:pPr>
      <w:ind w:firstLine="480"/>
      <w:spacing w:line="360" w:lineRule="auto"/>
    </w:pPr>
    <w:rPr>
      <w:rFonts w:ascii="Arial" w:hAnsi="Arial" w:eastAsia="宋体"/>
      <w:sz w:val="24"/>
      <w:szCs w:val="21"/>
    </w:rPr>
  </w:style>
  <w:style w:type="paragraph" w:styleId="1152" w:customStyle="1">
    <w:name w:val="公文标题 2"/>
    <w:basedOn w:val="682"/>
    <w:next w:val="985"/>
    <w:uiPriority w:val="99"/>
    <w:qFormat/>
    <w:pPr>
      <w:outlineLvl w:val="1"/>
    </w:pPr>
    <w:rPr>
      <w:rFonts w:ascii="仿宋_GB2312" w:hAnsi="宋体" w:eastAsia="仿宋_GB2312"/>
      <w:sz w:val="28"/>
      <w:szCs w:val="24"/>
    </w:rPr>
  </w:style>
  <w:style w:type="paragraph" w:styleId="1153" w:customStyle="1">
    <w:name w:val="正文 首行缩进:  2 字符 Char"/>
    <w:basedOn w:val="682"/>
    <w:uiPriority w:val="99"/>
    <w:qFormat/>
    <w:pPr>
      <w:ind w:firstLine="480"/>
      <w:spacing w:line="360" w:lineRule="auto"/>
    </w:pPr>
    <w:rPr>
      <w:rFonts w:ascii="Times New Roman" w:hAnsi="Times New Roman" w:eastAsia="宋体" w:cs="宋体"/>
      <w:sz w:val="24"/>
      <w:szCs w:val="20"/>
    </w:rPr>
  </w:style>
  <w:style w:type="paragraph" w:styleId="1154" w:customStyle="1">
    <w:name w:val="*正文"/>
    <w:basedOn w:val="682"/>
    <w:uiPriority w:val="99"/>
    <w:qFormat/>
    <w:pPr>
      <w:ind w:firstLine="480"/>
      <w:jc w:val="left"/>
      <w:spacing w:line="360" w:lineRule="auto"/>
      <w:widowControl/>
    </w:pPr>
    <w:rPr>
      <w:rFonts w:ascii="Times New Roman" w:hAnsi="宋体" w:eastAsia="宋体"/>
      <w:sz w:val="24"/>
      <w:szCs w:val="20"/>
      <w:lang w:val="zh-CN"/>
    </w:rPr>
  </w:style>
  <w:style w:type="character" w:styleId="1155" w:customStyle="1">
    <w:name w:val="font61"/>
    <w:qFormat/>
    <w:rPr>
      <w:rFonts w:ascii="Times New Roman" w:hAnsi="Times New Roman" w:cs="Times New Roman"/>
      <w:color w:val="000000"/>
      <w:sz w:val="24"/>
      <w:szCs w:val="24"/>
      <w:u w:val="none"/>
    </w:rPr>
  </w:style>
  <w:style w:type="character" w:styleId="1156" w:customStyle="1">
    <w:name w:val="font111"/>
    <w:qFormat/>
    <w:rPr>
      <w:rFonts w:ascii="Times New Roman" w:hAnsi="Times New Roman" w:cs="Times New Roman"/>
      <w:color w:val="ff0000"/>
      <w:sz w:val="22"/>
      <w:szCs w:val="22"/>
      <w:u w:val="none"/>
    </w:rPr>
  </w:style>
  <w:style w:type="character" w:styleId="1157" w:customStyle="1">
    <w:name w:val="华宇段落1 Char Char"/>
    <w:qFormat/>
    <w:rPr>
      <w:rFonts w:hint="eastAsia" w:ascii="宋体" w:hAnsi="宋体" w:eastAsia="宋体"/>
      <w:bCs/>
      <w:sz w:val="24"/>
      <w:szCs w:val="24"/>
      <w:lang w:val="en-US" w:eastAsia="zh-CN" w:bidi="ar-SA"/>
    </w:rPr>
  </w:style>
  <w:style w:type="character" w:styleId="1158" w:customStyle="1">
    <w:name w:val="Char Char22"/>
    <w:qFormat/>
    <w:rPr>
      <w:b/>
      <w:bCs/>
      <w:sz w:val="24"/>
      <w:szCs w:val="24"/>
    </w:rPr>
  </w:style>
  <w:style w:type="character" w:styleId="1159" w:customStyle="1">
    <w:name w:val="华宇段落1 Char Char Char"/>
    <w:qFormat/>
    <w:rPr>
      <w:rFonts w:hint="eastAsia" w:ascii="宋体" w:hAnsi="宋体" w:eastAsia="宋体"/>
      <w:bCs/>
      <w:sz w:val="24"/>
      <w:szCs w:val="24"/>
      <w:lang w:val="en-US" w:eastAsia="zh-CN" w:bidi="ar-SA"/>
    </w:rPr>
  </w:style>
  <w:style w:type="character" w:styleId="1160" w:customStyle="1">
    <w:name w:val="纯文本 Char Char Char1"/>
    <w:qFormat/>
    <w:rPr>
      <w:rFonts w:hint="eastAsia" w:ascii="宋体" w:hAnsi="Courier New" w:eastAsia="宋体"/>
      <w:sz w:val="21"/>
      <w:szCs w:val="21"/>
      <w:lang w:val="en-US" w:eastAsia="zh-CN" w:bidi="ar-SA"/>
    </w:rPr>
  </w:style>
  <w:style w:type="character" w:styleId="1161" w:customStyle="1">
    <w:name w:val="标准小四 Char Char"/>
    <w:qFormat/>
    <w:rPr>
      <w:rFonts w:ascii="Arial" w:hAnsi="Arial" w:eastAsia="宋体" w:cs="Arial"/>
      <w:sz w:val="24"/>
      <w:szCs w:val="21"/>
      <w:lang w:val="en-US" w:eastAsia="zh-CN" w:bidi="ar-SA"/>
    </w:rPr>
  </w:style>
  <w:style w:type="character" w:styleId="1162" w:customStyle="1">
    <w:name w:val="font151"/>
    <w:qFormat/>
    <w:rPr>
      <w:rFonts w:hint="eastAsia" w:ascii="方正仿宋_GBK" w:hAnsi="方正仿宋_GBK" w:eastAsia="方正仿宋_GBK" w:cs="方正仿宋_GBK"/>
      <w:color w:val="ff0000"/>
      <w:sz w:val="22"/>
      <w:szCs w:val="22"/>
      <w:u w:val="none"/>
    </w:rPr>
  </w:style>
  <w:style w:type="character" w:styleId="1163" w:customStyle="1">
    <w:name w:val="h Char Char"/>
    <w:qFormat/>
    <w:rPr>
      <w:rFonts w:hint="eastAsia" w:ascii="宋体" w:hAnsi="宋体" w:eastAsia="宋体"/>
      <w:sz w:val="18"/>
      <w:szCs w:val="18"/>
      <w:lang w:val="en-US" w:eastAsia="zh-CN" w:bidi="ar-SA"/>
    </w:rPr>
  </w:style>
  <w:style w:type="character" w:styleId="1164" w:customStyle="1">
    <w:name w:val="content_lineheight1"/>
    <w:qFormat/>
  </w:style>
  <w:style w:type="character" w:styleId="1165" w:customStyle="1">
    <w:name w:val="case31"/>
    <w:qFormat/>
    <w:rPr>
      <w:sz w:val="21"/>
      <w:szCs w:val="21"/>
    </w:rPr>
  </w:style>
  <w:style w:type="character" w:styleId="1166" w:customStyle="1">
    <w:name w:val="小四 段落 宋体 Char Char Char1"/>
    <w:qFormat/>
    <w:rPr>
      <w:rFonts w:hint="eastAsia" w:ascii="宋体" w:hAnsi="宋体" w:eastAsia="宋体"/>
      <w:sz w:val="24"/>
      <w:szCs w:val="24"/>
      <w:lang w:val="en-US" w:eastAsia="zh-CN" w:bidi="ar-SA"/>
    </w:rPr>
  </w:style>
  <w:style w:type="character" w:styleId="1167" w:customStyle="1">
    <w:name w:val="批注文字 Char"/>
    <w:uiPriority w:val="99"/>
    <w:qFormat/>
    <w:rPr>
      <w:rFonts w:hint="eastAsia" w:ascii="宋体" w:hAnsi="宋体" w:eastAsia="宋体"/>
      <w:sz w:val="21"/>
      <w:lang w:val="en-US" w:eastAsia="zh-CN" w:bidi="ar-SA"/>
    </w:rPr>
  </w:style>
  <w:style w:type="character" w:styleId="1168" w:customStyle="1">
    <w:name w:val="Char Char2"/>
    <w:qFormat/>
    <w:rPr>
      <w:rFonts w:hint="eastAsia" w:ascii="宋体" w:hAnsi="Courier New" w:eastAsia="宋体"/>
      <w:sz w:val="21"/>
      <w:szCs w:val="21"/>
      <w:lang w:val="en-US" w:eastAsia="zh-CN" w:bidi="ar-SA"/>
    </w:rPr>
  </w:style>
  <w:style w:type="character" w:styleId="1169" w:customStyle="1">
    <w:name w:val="Char Char27"/>
    <w:qFormat/>
    <w:rPr>
      <w:b/>
      <w:bCs/>
      <w:sz w:val="44"/>
      <w:szCs w:val="44"/>
    </w:rPr>
  </w:style>
  <w:style w:type="character" w:styleId="1170" w:customStyle="1">
    <w:name w:val="font71"/>
    <w:qFormat/>
    <w:rPr>
      <w:rFonts w:hint="eastAsia" w:ascii="方正仿宋_GBK" w:hAnsi="方正仿宋_GBK" w:eastAsia="方正仿宋_GBK" w:cs="方正仿宋_GBK"/>
      <w:b/>
      <w:color w:val="000000"/>
      <w:sz w:val="28"/>
      <w:szCs w:val="28"/>
      <w:u w:val="none"/>
    </w:rPr>
  </w:style>
  <w:style w:type="character" w:styleId="1171" w:customStyle="1">
    <w:name w:val="font171"/>
    <w:qFormat/>
    <w:rPr>
      <w:rFonts w:hint="eastAsia" w:ascii="方正仿宋_GBK" w:hAnsi="方正仿宋_GBK" w:eastAsia="方正仿宋_GBK" w:cs="方正仿宋_GBK"/>
      <w:color w:val="000000"/>
      <w:sz w:val="22"/>
      <w:szCs w:val="22"/>
      <w:u w:val="none"/>
    </w:rPr>
  </w:style>
  <w:style w:type="character" w:styleId="1172" w:customStyle="1">
    <w:name w:val="正文 + 宋体 Char"/>
    <w:qFormat/>
    <w:rPr>
      <w:rFonts w:hint="eastAsia" w:ascii="宋体" w:hAnsi="宋体" w:eastAsia="宋体"/>
      <w:sz w:val="21"/>
      <w:szCs w:val="24"/>
      <w:lang w:val="en-US" w:eastAsia="zh-CN" w:bidi="ar-SA"/>
    </w:rPr>
  </w:style>
  <w:style w:type="character" w:styleId="1173" w:customStyle="1">
    <w:name w:val="style131"/>
    <w:qFormat/>
    <w:rPr>
      <w:rFonts w:ascii="Times New Roman" w:hAnsi="Times New Roman" w:cs="Times New Roman"/>
      <w:sz w:val="18"/>
      <w:szCs w:val="18"/>
    </w:rPr>
  </w:style>
  <w:style w:type="character" w:styleId="1174" w:customStyle="1">
    <w:name w:val="标准文本 Char"/>
    <w:qFormat/>
    <w:rPr>
      <w:rFonts w:hint="eastAsia" w:ascii="宋体" w:hAnsi="宋体" w:eastAsia="宋体" w:cs="宋体"/>
      <w:sz w:val="24"/>
      <w:szCs w:val="24"/>
      <w:lang w:val="en-US" w:eastAsia="zh-CN" w:bidi="ar-SA"/>
    </w:rPr>
  </w:style>
  <w:style w:type="character" w:styleId="1175" w:customStyle="1">
    <w:name w:val="Char Char20"/>
    <w:qFormat/>
    <w:rPr>
      <w:rFonts w:ascii="Arial" w:hAnsi="Arial" w:eastAsia="黑体" w:cs="Arial"/>
      <w:sz w:val="21"/>
      <w:szCs w:val="21"/>
    </w:rPr>
  </w:style>
  <w:style w:type="character" w:styleId="1176" w:customStyle="1">
    <w:name w:val="ih151"/>
    <w:qFormat/>
    <w:rPr>
      <w:color w:val="666666"/>
      <w:sz w:val="18"/>
      <w:szCs w:val="18"/>
      <w:u w:val="none"/>
    </w:rPr>
  </w:style>
  <w:style w:type="character" w:styleId="1177" w:customStyle="1">
    <w:name w:val="特点 Char1"/>
    <w:qFormat/>
    <w:rPr>
      <w:rFonts w:hint="eastAsia" w:ascii="宋体" w:hAnsi="宋体" w:eastAsia="宋体"/>
      <w:sz w:val="21"/>
      <w:lang w:val="en-US" w:eastAsia="zh-CN" w:bidi="ar-SA"/>
    </w:rPr>
  </w:style>
  <w:style w:type="character" w:styleId="1178" w:customStyle="1">
    <w:name w:val="已访问的超链接1"/>
    <w:qFormat/>
    <w:rPr>
      <w:color w:val="000000"/>
      <w:u w:val="none"/>
    </w:rPr>
  </w:style>
  <w:style w:type="character" w:styleId="1179" w:customStyle="1">
    <w:name w:val="普通文字1 Char"/>
    <w:qFormat/>
    <w:rPr>
      <w:rFonts w:hint="eastAsia" w:ascii="宋体" w:hAnsi="宋体" w:eastAsia="宋体"/>
      <w:sz w:val="21"/>
      <w:szCs w:val="21"/>
      <w:lang w:val="en-US" w:eastAsia="zh-CN" w:bidi="ar-SA"/>
    </w:rPr>
  </w:style>
  <w:style w:type="character" w:styleId="1180" w:customStyle="1">
    <w:name w:val="Char Char26"/>
    <w:qFormat/>
    <w:rPr>
      <w:b/>
      <w:bCs/>
      <w:sz w:val="32"/>
      <w:szCs w:val="32"/>
    </w:rPr>
  </w:style>
  <w:style w:type="character" w:styleId="1181" w:customStyle="1">
    <w:name w:val="中等深浅列表 2 - 强调文字颜色 61"/>
    <w:qFormat/>
    <w:rPr>
      <w:b/>
      <w:bCs/>
    </w:rPr>
  </w:style>
  <w:style w:type="character" w:styleId="1182" w:customStyle="1">
    <w:name w:val="小四 段落 宋体 Char Char Char Char1"/>
    <w:qFormat/>
    <w:rPr>
      <w:rFonts w:hint="eastAsia" w:ascii="宋体" w:hAnsi="宋体" w:eastAsia="宋体"/>
      <w:sz w:val="24"/>
      <w:szCs w:val="24"/>
      <w:lang w:val="en-US" w:eastAsia="zh-CN" w:bidi="ar-SA"/>
    </w:rPr>
  </w:style>
  <w:style w:type="character" w:styleId="1183" w:customStyle="1">
    <w:name w:val="样式 宋体 小四"/>
    <w:qFormat/>
    <w:rPr>
      <w:rFonts w:hint="eastAsia" w:ascii="宋体" w:hAnsi="宋体" w:eastAsia="宋体"/>
      <w:sz w:val="24"/>
    </w:rPr>
  </w:style>
  <w:style w:type="character" w:styleId="1184" w:customStyle="1">
    <w:name w:val="para_small"/>
    <w:qFormat/>
  </w:style>
  <w:style w:type="character" w:styleId="1185" w:customStyle="1">
    <w:name w:val="小四 段落 宋体 Char Char Char Char Char Char"/>
    <w:qFormat/>
    <w:rPr>
      <w:rFonts w:hint="eastAsia" w:ascii="宋体" w:hAnsi="宋体" w:eastAsia="宋体"/>
      <w:sz w:val="24"/>
      <w:szCs w:val="24"/>
      <w:lang w:val="en-US" w:eastAsia="zh-CN" w:bidi="ar-SA"/>
    </w:rPr>
  </w:style>
  <w:style w:type="character" w:styleId="1186" w:customStyle="1">
    <w:name w:val="标题 Char1"/>
    <w:qFormat/>
    <w:rPr>
      <w:rFonts w:ascii="Cambria" w:hAnsi="Cambria" w:eastAsia="宋体" w:cs="Times New Roman"/>
      <w:b/>
      <w:bCs/>
      <w:sz w:val="32"/>
      <w:szCs w:val="32"/>
    </w:rPr>
  </w:style>
  <w:style w:type="character" w:styleId="1187" w:customStyle="1">
    <w:name w:val="Char Char17"/>
    <w:qFormat/>
    <w:rPr>
      <w:rFonts w:hint="eastAsia" w:ascii="宋体" w:hAnsi="Courier New" w:eastAsia="宋体"/>
      <w:sz w:val="21"/>
      <w:szCs w:val="21"/>
    </w:rPr>
  </w:style>
  <w:style w:type="character" w:styleId="1188" w:customStyle="1">
    <w:name w:val="style13"/>
    <w:qFormat/>
    <w:rPr>
      <w:sz w:val="18"/>
      <w:szCs w:val="18"/>
    </w:rPr>
  </w:style>
  <w:style w:type="character" w:styleId="1189" w:customStyle="1">
    <w:name w:val="A2"/>
    <w:qFormat/>
    <w:rPr>
      <w:rFonts w:ascii="Helvetica" w:hAnsi="Helvetica" w:cs="Helvetica"/>
      <w:color w:val="000000"/>
      <w:sz w:val="18"/>
      <w:szCs w:val="18"/>
    </w:rPr>
  </w:style>
  <w:style w:type="character" w:styleId="1190" w:customStyle="1">
    <w:name w:val="中等深浅网格 2 - 强调文字颜色 61"/>
    <w:qFormat/>
    <w:rPr>
      <w:smallCaps/>
      <w:spacing w:val="5"/>
      <w:u w:val="single"/>
    </w:rPr>
  </w:style>
  <w:style w:type="character" w:styleId="1191" w:customStyle="1">
    <w:name w:val="小四 段落 宋体 Char Char Char Char Char Char Char Char"/>
    <w:qFormat/>
    <w:rPr>
      <w:rFonts w:hint="eastAsia" w:ascii="宋体" w:hAnsi="宋体" w:eastAsia="宋体"/>
      <w:sz w:val="24"/>
      <w:szCs w:val="24"/>
      <w:lang w:val="en-US" w:eastAsia="zh-CN" w:bidi="ar-SA"/>
    </w:rPr>
  </w:style>
  <w:style w:type="character" w:styleId="1192" w:customStyle="1">
    <w:name w:val="Char Char25"/>
    <w:qFormat/>
    <w:rPr>
      <w:rFonts w:ascii="Arial" w:hAnsi="Arial" w:eastAsia="黑体" w:cs="Arial"/>
      <w:b/>
      <w:sz w:val="28"/>
    </w:rPr>
  </w:style>
  <w:style w:type="character" w:styleId="1193" w:customStyle="1">
    <w:name w:val="2nd level Char"/>
    <w:qFormat/>
    <w:rPr>
      <w:rFonts w:ascii="Arial" w:hAnsi="Arial" w:eastAsia="黑体" w:cs="Arial"/>
      <w:b/>
      <w:bCs/>
      <w:sz w:val="32"/>
      <w:szCs w:val="32"/>
      <w:lang w:val="en-US" w:eastAsia="zh-CN" w:bidi="ar-SA"/>
    </w:rPr>
  </w:style>
  <w:style w:type="character" w:styleId="1194" w:customStyle="1">
    <w:name w:val="Char Char28"/>
    <w:qFormat/>
    <w:rPr>
      <w:rFonts w:ascii="Arial" w:hAnsi="Arial" w:eastAsia="黑体" w:cs="Arial"/>
      <w:b/>
      <w:bCs/>
      <w:sz w:val="32"/>
      <w:szCs w:val="32"/>
    </w:rPr>
  </w:style>
  <w:style w:type="character" w:styleId="1195" w:customStyle="1">
    <w:name w:val="中等深浅网格 1 - 强调文字颜色 61"/>
    <w:qFormat/>
    <w:rPr>
      <w:smallCaps/>
    </w:rPr>
  </w:style>
  <w:style w:type="character" w:styleId="1196" w:customStyle="1">
    <w:name w:val="Char Char23"/>
    <w:qFormat/>
    <w:rPr>
      <w:rFonts w:ascii="Arial" w:hAnsi="Arial" w:eastAsia="黑体" w:cs="Arial"/>
      <w:b/>
      <w:bCs/>
      <w:sz w:val="24"/>
      <w:szCs w:val="24"/>
    </w:rPr>
  </w:style>
  <w:style w:type="character" w:styleId="1197" w:customStyle="1">
    <w:name w:val="小四 段落 宋体 Char Char Char Char Char"/>
    <w:qFormat/>
    <w:rPr>
      <w:rFonts w:hint="eastAsia" w:ascii="宋体" w:hAnsi="宋体" w:eastAsia="宋体"/>
      <w:sz w:val="24"/>
      <w:szCs w:val="24"/>
      <w:lang w:val="en-US" w:eastAsia="zh-CN" w:bidi="ar-SA"/>
    </w:rPr>
  </w:style>
  <w:style w:type="character" w:styleId="1198" w:customStyle="1">
    <w:name w:val="标题 3 Char"/>
    <w:qFormat/>
    <w:rPr>
      <w:rFonts w:hint="eastAsia" w:ascii="宋体" w:hAnsi="宋体" w:eastAsia="宋体"/>
      <w:b/>
      <w:bCs/>
      <w:sz w:val="24"/>
      <w:szCs w:val="32"/>
      <w:lang w:val="en-US" w:eastAsia="zh-CN" w:bidi="ar-SA"/>
    </w:rPr>
  </w:style>
  <w:style w:type="character" w:styleId="1199" w:customStyle="1">
    <w:name w:val="concon"/>
    <w:qFormat/>
  </w:style>
  <w:style w:type="character" w:styleId="1200" w:customStyle="1">
    <w:name w:val="标准小四 Char"/>
    <w:qFormat/>
    <w:rPr>
      <w:rFonts w:ascii="Arial" w:hAnsi="Arial" w:eastAsia="宋体" w:cs="Arial"/>
      <w:sz w:val="24"/>
      <w:szCs w:val="21"/>
      <w:lang w:val="en-US" w:eastAsia="zh-CN" w:bidi="ar-SA"/>
    </w:rPr>
  </w:style>
  <w:style w:type="character" w:styleId="1201" w:customStyle="1">
    <w:name w:val="t1"/>
    <w:qFormat/>
  </w:style>
  <w:style w:type="character" w:styleId="1202" w:customStyle="1">
    <w:name w:val="Title1 Char"/>
    <w:qFormat/>
    <w:rPr>
      <w:rFonts w:hint="eastAsia" w:ascii="宋体" w:hAnsi="宋体" w:eastAsia="宋体"/>
      <w:b/>
      <w:bCs/>
      <w:sz w:val="44"/>
      <w:szCs w:val="44"/>
      <w:lang w:val="en-US" w:eastAsia="zh-CN" w:bidi="ar-SA"/>
    </w:rPr>
  </w:style>
  <w:style w:type="character" w:styleId="1203" w:customStyle="1">
    <w:name w:val="纯文本 Char Char"/>
    <w:qFormat/>
    <w:rPr>
      <w:rFonts w:hint="eastAsia" w:ascii="宋体" w:hAnsi="Courier New" w:eastAsia="宋体"/>
      <w:sz w:val="21"/>
      <w:szCs w:val="21"/>
      <w:lang w:val="en-US" w:eastAsia="zh-CN" w:bidi="ar-SA"/>
    </w:rPr>
  </w:style>
  <w:style w:type="character" w:styleId="120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hint="eastAsia" w:ascii="宋体" w:hAnsi="宋体" w:eastAsia="宋体"/>
      <w:b/>
      <w:bCs/>
      <w:sz w:val="32"/>
      <w:szCs w:val="32"/>
      <w:lang w:val="en-US" w:eastAsia="zh-CN" w:bidi="ar-SA"/>
    </w:rPr>
  </w:style>
  <w:style w:type="character" w:styleId="1205" w:customStyle="1">
    <w:name w:val="Char Char24"/>
    <w:qFormat/>
    <w:rPr>
      <w:b/>
      <w:bCs/>
      <w:sz w:val="28"/>
      <w:szCs w:val="28"/>
    </w:rPr>
  </w:style>
  <w:style w:type="character" w:styleId="1206" w:customStyle="1">
    <w:name w:val="normalfont1"/>
    <w:qFormat/>
    <w:rPr>
      <w:rFonts w:ascii="ˎ̥" w:hAnsi="ˎ̥"/>
      <w:sz w:val="18"/>
      <w:szCs w:val="18"/>
      <w:u w:val="none"/>
    </w:rPr>
  </w:style>
  <w:style w:type="character" w:styleId="1207" w:customStyle="1">
    <w:name w:val="param-value"/>
    <w:qFormat/>
  </w:style>
  <w:style w:type="character" w:styleId="1208" w:customStyle="1">
    <w:name w:val="纯文本 Char1"/>
    <w:qFormat/>
    <w:rPr>
      <w:rFonts w:hint="eastAsia" w:ascii="宋体" w:hAnsi="Courier New" w:eastAsia="宋体" w:cs="Courier New"/>
      <w:sz w:val="21"/>
      <w:szCs w:val="21"/>
    </w:rPr>
  </w:style>
  <w:style w:type="character" w:styleId="1209" w:customStyle="1">
    <w:name w:val="小四 段落 宋体 Char1"/>
    <w:qFormat/>
    <w:rPr>
      <w:rFonts w:hint="eastAsia" w:ascii="宋体" w:hAnsi="宋体" w:eastAsia="宋体"/>
      <w:sz w:val="24"/>
      <w:szCs w:val="24"/>
      <w:lang w:val="en-US" w:eastAsia="zh-CN" w:bidi="ar-SA"/>
    </w:rPr>
  </w:style>
  <w:style w:type="character" w:styleId="1210" w:customStyle="1">
    <w:name w:val="中等深浅列表 1 - 强调文字颜色 61"/>
    <w:qFormat/>
    <w:rPr>
      <w:i/>
      <w:iCs/>
    </w:rPr>
  </w:style>
  <w:style w:type="character" w:styleId="1211" w:customStyle="1">
    <w:name w:val="中等深浅网格 3 - 强调文字颜色 61"/>
    <w:qFormat/>
    <w:rPr>
      <w:i/>
      <w:iCs/>
      <w:smallCaps/>
      <w:spacing w:val="5"/>
    </w:rPr>
  </w:style>
  <w:style w:type="character" w:styleId="1212" w:customStyle="1">
    <w:name w:val="content"/>
    <w:qFormat/>
  </w:style>
  <w:style w:type="character" w:styleId="1213" w:customStyle="1">
    <w:name w:val="Char Char29"/>
    <w:qFormat/>
    <w:rPr>
      <w:rFonts w:ascii="Times New Roman" w:hAnsi="Times New Roman" w:eastAsia="宋体" w:cs="Times New Roman"/>
      <w:b/>
      <w:bCs/>
      <w:sz w:val="44"/>
      <w:szCs w:val="44"/>
    </w:rPr>
  </w:style>
  <w:style w:type="character" w:styleId="1214" w:customStyle="1">
    <w:name w:val="纯文本 Char Char Char"/>
    <w:qFormat/>
    <w:rPr>
      <w:rFonts w:hint="eastAsia" w:ascii="宋体" w:hAnsi="Courier New" w:eastAsia="宋体"/>
      <w:sz w:val="21"/>
      <w:szCs w:val="21"/>
      <w:lang w:val="en-US" w:eastAsia="zh-CN" w:bidi="ar-SA"/>
    </w:rPr>
  </w:style>
  <w:style w:type="character" w:styleId="1215" w:customStyle="1">
    <w:name w:val="样式 首行缩进:  2 字符 Char"/>
    <w:qFormat/>
    <w:rPr>
      <w:rFonts w:hint="eastAsia" w:ascii="宋体" w:hAnsi="宋体" w:eastAsia="宋体" w:cs="宋体"/>
      <w:sz w:val="24"/>
      <w:lang w:val="en-US" w:eastAsia="zh-CN" w:bidi="ar-SA"/>
    </w:rPr>
  </w:style>
  <w:style w:type="character" w:styleId="1216" w:customStyle="1">
    <w:name w:val="Char Char21"/>
    <w:qFormat/>
    <w:rPr>
      <w:rFonts w:ascii="Arial" w:hAnsi="Arial" w:eastAsia="黑体" w:cs="Arial"/>
      <w:sz w:val="24"/>
      <w:szCs w:val="24"/>
    </w:rPr>
  </w:style>
  <w:style w:type="character" w:styleId="1217" w:customStyle="1">
    <w:name w:val="listbenefit"/>
    <w:qFormat/>
  </w:style>
  <w:style w:type="character" w:styleId="1218" w:customStyle="1">
    <w:name w:val="apple-converted-space"/>
    <w:qFormat/>
  </w:style>
  <w:style w:type="character" w:styleId="1219" w:customStyle="1">
    <w:name w:val="标准文本 Char Char"/>
    <w:qFormat/>
    <w:rPr>
      <w:rFonts w:hint="eastAsia" w:ascii="宋体" w:hAnsi="宋体" w:eastAsia="宋体" w:cs="宋体"/>
      <w:sz w:val="24"/>
      <w:szCs w:val="24"/>
      <w:lang w:val="en-US" w:eastAsia="zh-CN" w:bidi="ar-SA"/>
    </w:rPr>
  </w:style>
  <w:style w:type="character" w:styleId="1220" w:customStyle="1">
    <w:name w:val="subtitle1"/>
    <w:qFormat/>
    <w:rPr>
      <w:rFonts w:ascii="Georgia" w:hAnsi="Georgia"/>
      <w:b/>
      <w:bCs/>
      <w:color w:val="666666"/>
      <w:sz w:val="18"/>
      <w:szCs w:val="18"/>
    </w:rPr>
  </w:style>
  <w:style w:type="character" w:styleId="1221" w:customStyle="1">
    <w:name w:val="3zw"/>
    <w:qFormat/>
  </w:style>
  <w:style w:type="character" w:styleId="1222" w:customStyle="1">
    <w:name w:val="point_normal1"/>
    <w:qFormat/>
    <w:rPr>
      <w:rFonts w:ascii="Arial" w:hAnsi="Arial" w:cs="Arial"/>
      <w:sz w:val="18"/>
      <w:szCs w:val="18"/>
    </w:rPr>
  </w:style>
  <w:style w:type="character" w:styleId="1223" w:customStyle="1">
    <w:name w:val="title_emph1"/>
    <w:qFormat/>
    <w:rPr>
      <w:rFonts w:ascii="Arial" w:hAnsi="Arial" w:cs="Arial"/>
      <w:b/>
      <w:bCs/>
      <w:sz w:val="18"/>
      <w:szCs w:val="18"/>
    </w:rPr>
  </w:style>
  <w:style w:type="character" w:styleId="1224" w:customStyle="1">
    <w:name w:val="textcontents"/>
    <w:qFormat/>
  </w:style>
  <w:style w:type="character" w:styleId="1225" w:customStyle="1">
    <w:name w:val="标题 3 Char Char"/>
    <w:qFormat/>
    <w:rPr>
      <w:rFonts w:hint="eastAsia" w:ascii="仿宋_GB2312" w:eastAsia="仿宋_GB2312"/>
      <w:b/>
      <w:bCs/>
      <w:sz w:val="28"/>
      <w:szCs w:val="32"/>
      <w:lang w:val="en-US" w:eastAsia="zh-CN" w:bidi="ar-SA"/>
    </w:rPr>
  </w:style>
  <w:style w:type="character" w:styleId="1226" w:customStyle="1">
    <w:name w:val="样式 非加粗"/>
    <w:qFormat/>
    <w:rPr>
      <w:rFonts w:hint="eastAsia" w:ascii="宋体" w:hAnsi="宋体" w:eastAsia="宋体"/>
      <w:sz w:val="28"/>
    </w:rPr>
  </w:style>
  <w:style w:type="character" w:styleId="1227" w:customStyle="1">
    <w:name w:val="font81"/>
    <w:qFormat/>
    <w:rPr>
      <w:rFonts w:ascii="Times New Roman" w:hAnsi="Times New Roman" w:cs="Times New Roman"/>
      <w:color w:val="000000"/>
      <w:sz w:val="22"/>
      <w:szCs w:val="22"/>
      <w:u w:val="none"/>
    </w:rPr>
  </w:style>
  <w:style w:type="character" w:styleId="1228" w:customStyle="1">
    <w:name w:val="font112"/>
    <w:qFormat/>
    <w:rPr>
      <w:rFonts w:hint="eastAsia" w:ascii="方正黑体_GBK" w:hAnsi="方正黑体_GBK" w:eastAsia="方正黑体_GBK" w:cs="方正黑体_GBK"/>
      <w:color w:val="000000"/>
      <w:sz w:val="28"/>
      <w:szCs w:val="28"/>
      <w:u w:val="none"/>
    </w:rPr>
  </w:style>
  <w:style w:type="character" w:styleId="1229" w:customStyle="1">
    <w:name w:val="font21"/>
    <w:qFormat/>
    <w:rPr>
      <w:rFonts w:ascii="Times New Roman" w:hAnsi="Times New Roman" w:cs="Times New Roman"/>
      <w:color w:val="000000"/>
      <w:sz w:val="28"/>
      <w:szCs w:val="28"/>
      <w:u w:val="none"/>
    </w:rPr>
  </w:style>
  <w:style w:type="character" w:styleId="1230" w:customStyle="1">
    <w:name w:val="font51"/>
    <w:qFormat/>
    <w:rPr>
      <w:rFonts w:hint="eastAsia" w:ascii="方正仿宋_GBK" w:hAnsi="方正仿宋_GBK" w:eastAsia="方正仿宋_GBK" w:cs="方正仿宋_GBK"/>
      <w:color w:val="000000"/>
      <w:sz w:val="28"/>
      <w:szCs w:val="28"/>
      <w:u w:val="none"/>
    </w:rPr>
  </w:style>
  <w:style w:type="character" w:styleId="1231" w:customStyle="1">
    <w:name w:val="font41"/>
    <w:qFormat/>
    <w:rPr>
      <w:rFonts w:hint="eastAsia" w:ascii="方正仿宋_GBK" w:hAnsi="方正仿宋_GBK" w:eastAsia="方正仿宋_GBK" w:cs="方正仿宋_GBK"/>
      <w:color w:val="000000"/>
      <w:sz w:val="22"/>
      <w:szCs w:val="22"/>
      <w:u w:val="none"/>
    </w:rPr>
  </w:style>
  <w:style w:type="character" w:styleId="1232" w:customStyle="1">
    <w:name w:val="font91"/>
    <w:qFormat/>
    <w:rPr>
      <w:rFonts w:ascii="Times New Roman" w:hAnsi="Times New Roman" w:cs="Times New Roman"/>
      <w:color w:val="000000"/>
      <w:sz w:val="21"/>
      <w:szCs w:val="21"/>
      <w:u w:val="none"/>
    </w:rPr>
  </w:style>
  <w:style w:type="character" w:styleId="1233" w:customStyle="1">
    <w:name w:val="font141"/>
    <w:qFormat/>
    <w:rPr>
      <w:rFonts w:ascii="Times New Roman" w:hAnsi="Times New Roman" w:cs="Times New Roman"/>
      <w:color w:val="000000"/>
      <w:sz w:val="24"/>
      <w:szCs w:val="24"/>
      <w:u w:val="none"/>
    </w:rPr>
  </w:style>
  <w:style w:type="character" w:styleId="1234" w:customStyle="1">
    <w:name w:val="font101"/>
    <w:qFormat/>
    <w:rPr>
      <w:rFonts w:hint="eastAsia" w:ascii="方正仿宋_GBK" w:hAnsi="方正仿宋_GBK" w:eastAsia="方正仿宋_GBK" w:cs="方正仿宋_GBK"/>
      <w:color w:val="000000"/>
      <w:sz w:val="24"/>
      <w:szCs w:val="24"/>
      <w:u w:val="none"/>
    </w:rPr>
  </w:style>
  <w:style w:type="character" w:styleId="1235" w:customStyle="1">
    <w:name w:val="font131"/>
    <w:qFormat/>
    <w:rPr>
      <w:rFonts w:ascii="Times New Roman" w:hAnsi="Times New Roman" w:cs="Times New Roman"/>
      <w:color w:val="000000"/>
      <w:sz w:val="22"/>
      <w:szCs w:val="22"/>
      <w:u w:val="none"/>
    </w:rPr>
  </w:style>
  <w:style w:type="paragraph" w:styleId="1236" w:customStyle="1">
    <w:name w:val="项目符号，一级"/>
    <w:basedOn w:val="1022"/>
    <w:next w:val="1022"/>
    <w:qFormat/>
    <w:pPr>
      <w:ind w:left="376" w:firstLine="0"/>
      <w:spacing w:line="240" w:lineRule="atLeast"/>
      <w:tabs>
        <w:tab w:val="left" w:pos="1320" w:leader="none"/>
      </w:tabs>
    </w:pPr>
    <w:rPr>
      <w:bCs w:val="0"/>
      <w:color w:val="000000"/>
      <w:szCs w:val="24"/>
    </w:rPr>
  </w:style>
  <w:style w:type="paragraph" w:styleId="1237" w:customStyle="1">
    <w:name w:val="flName"/>
    <w:basedOn w:val="1024"/>
    <w:qFormat/>
    <w:pPr>
      <w:spacing w:before="0" w:line="113" w:lineRule="atLeast"/>
    </w:pPr>
  </w:style>
  <w:style w:type="paragraph" w:styleId="1238" w:customStyle="1">
    <w:name w:val="flType"/>
    <w:basedOn w:val="1237"/>
    <w:qFormat/>
    <w:pPr>
      <w:spacing w:after="284"/>
    </w:pPr>
    <w:rPr>
      <w:rFonts w:eastAsia="宋体"/>
      <w:b w:val="0"/>
    </w:rPr>
  </w:style>
  <w:style w:type="paragraph" w:styleId="1239" w:customStyle="1">
    <w:name w:val="马刚标题4"/>
    <w:basedOn w:val="1069"/>
    <w:next w:val="682"/>
    <w:qFormat/>
    <w:pPr>
      <w:spacing w:before="100" w:after="40"/>
      <w:tabs>
        <w:tab w:val="left" w:pos="1050" w:leader="none"/>
      </w:tabs>
      <w:outlineLvl w:val="3"/>
    </w:pPr>
    <w:rPr>
      <w:b w:val="0"/>
    </w:rPr>
  </w:style>
  <w:style w:type="character" w:styleId="1240" w:customStyle="1">
    <w:name w:val="未处理的提及1"/>
    <w:uiPriority w:val="99"/>
    <w:unhideWhenUsed/>
    <w:qFormat/>
    <w:rPr>
      <w:color w:val="605e5c"/>
      <w:shd w:val="clear" w:color="auto" w:fill="e1dfdd"/>
    </w:rPr>
  </w:style>
  <w:style w:type="character" w:styleId="1241" w:customStyle="1">
    <w:name w:val="font201"/>
    <w:qFormat/>
    <w:rPr>
      <w:rFonts w:ascii="方正仿宋_GBK" w:hAnsi="方正仿宋_GBK" w:eastAsia="方正仿宋_GBK" w:cs="方正仿宋_GBK"/>
      <w:color w:val="000000"/>
      <w:sz w:val="22"/>
      <w:szCs w:val="22"/>
      <w:u w:val="none"/>
    </w:rPr>
  </w:style>
  <w:style w:type="character" w:styleId="1242" w:customStyle="1">
    <w:name w:val="font331"/>
    <w:qFormat/>
    <w:rPr>
      <w:rFonts w:hint="eastAsia" w:ascii="方正仿宋_GBK" w:hAnsi="方正仿宋_GBK" w:eastAsia="方正仿宋_GBK" w:cs="方正仿宋_GBK"/>
      <w:color w:val="5b9bd5"/>
      <w:sz w:val="22"/>
      <w:szCs w:val="22"/>
      <w:u w:val="none"/>
    </w:rPr>
  </w:style>
  <w:style w:type="character" w:styleId="1243" w:customStyle="1">
    <w:name w:val="font181"/>
    <w:qFormat/>
    <w:rPr>
      <w:rFonts w:hint="eastAsia" w:ascii="方正仿宋_GBK" w:hAnsi="方正仿宋_GBK" w:eastAsia="方正仿宋_GBK" w:cs="方正仿宋_GBK"/>
      <w:color w:val="ff0000"/>
      <w:sz w:val="22"/>
      <w:szCs w:val="22"/>
      <w:u w:val="none"/>
    </w:rPr>
  </w:style>
  <w:style w:type="character" w:styleId="1244" w:customStyle="1">
    <w:name w:val="font161"/>
    <w:qFormat/>
    <w:rPr>
      <w:rFonts w:hint="eastAsia" w:ascii="宋体" w:hAnsi="宋体" w:eastAsia="宋体" w:cs="宋体"/>
      <w:color w:val="000000"/>
      <w:sz w:val="22"/>
      <w:szCs w:val="22"/>
      <w:u w:val="none"/>
    </w:rPr>
  </w:style>
  <w:style w:type="character" w:styleId="1245" w:customStyle="1">
    <w:name w:val="font341"/>
    <w:qFormat/>
    <w:rPr>
      <w:rFonts w:hint="eastAsia" w:ascii="宋体" w:hAnsi="宋体" w:eastAsia="宋体" w:cs="宋体"/>
      <w:color w:val="5b9bd5"/>
      <w:sz w:val="22"/>
      <w:szCs w:val="22"/>
      <w:u w:val="none"/>
    </w:rPr>
  </w:style>
  <w:style w:type="character" w:styleId="1246" w:customStyle="1">
    <w:name w:val="font351"/>
    <w:qFormat/>
    <w:rPr>
      <w:rFonts w:hint="eastAsia" w:ascii="方正仿宋_GBK" w:hAnsi="方正仿宋_GBK" w:eastAsia="方正仿宋_GBK" w:cs="方正仿宋_GBK"/>
      <w:color w:val="ff0000"/>
      <w:sz w:val="21"/>
      <w:szCs w:val="21"/>
      <w:u w:val="none"/>
    </w:rPr>
  </w:style>
  <w:style w:type="character" w:styleId="1247" w:customStyle="1">
    <w:name w:val="font361"/>
    <w:qFormat/>
    <w:rPr>
      <w:rFonts w:hint="eastAsia" w:ascii="方正仿宋_GBK" w:hAnsi="方正仿宋_GBK" w:eastAsia="方正仿宋_GBK" w:cs="方正仿宋_GBK"/>
      <w:color w:val="5b9bd5"/>
      <w:sz w:val="21"/>
      <w:szCs w:val="21"/>
      <w:u w:val="none"/>
    </w:rPr>
  </w:style>
  <w:style w:type="character" w:styleId="1248" w:customStyle="1">
    <w:name w:val="font371"/>
    <w:qFormat/>
    <w:rPr>
      <w:rFonts w:ascii="Times New Roman" w:hAnsi="Times New Roman" w:cs="Times New Roman"/>
      <w:color w:val="5b9bd5"/>
      <w:sz w:val="21"/>
      <w:szCs w:val="21"/>
      <w:u w:val="none"/>
    </w:rPr>
  </w:style>
  <w:style w:type="character" w:styleId="1249" w:customStyle="1">
    <w:name w:val="font381"/>
    <w:qFormat/>
    <w:rPr>
      <w:rFonts w:hint="eastAsia" w:ascii="宋体" w:hAnsi="宋体" w:eastAsia="宋体" w:cs="宋体"/>
      <w:color w:val="ff0000"/>
      <w:sz w:val="21"/>
      <w:szCs w:val="21"/>
      <w:u w:val="none"/>
    </w:rPr>
  </w:style>
  <w:style w:type="character" w:styleId="1250" w:customStyle="1">
    <w:name w:val="font212"/>
    <w:qFormat/>
    <w:rPr>
      <w:rFonts w:hint="eastAsia" w:ascii="宋体" w:hAnsi="宋体" w:eastAsia="宋体" w:cs="宋体"/>
      <w:color w:val="ff0000"/>
      <w:sz w:val="22"/>
      <w:szCs w:val="22"/>
      <w:u w:val="none"/>
    </w:rPr>
  </w:style>
  <w:style w:type="character" w:styleId="1251" w:customStyle="1">
    <w:name w:val="font391"/>
    <w:qFormat/>
    <w:rPr>
      <w:rFonts w:hint="eastAsia" w:ascii="宋体" w:hAnsi="宋体" w:eastAsia="宋体" w:cs="宋体"/>
      <w:color w:val="0070c0"/>
      <w:sz w:val="22"/>
      <w:szCs w:val="22"/>
      <w:u w:val="none"/>
    </w:rPr>
  </w:style>
  <w:style w:type="character" w:styleId="1252" w:customStyle="1">
    <w:name w:val="font122"/>
    <w:qFormat/>
    <w:rPr>
      <w:rFonts w:hint="eastAsia" w:ascii="方正仿宋_GBK" w:hAnsi="方正仿宋_GBK" w:eastAsia="方正仿宋_GBK" w:cs="方正仿宋_GBK"/>
      <w:color w:val="833c0c"/>
      <w:sz w:val="21"/>
      <w:szCs w:val="21"/>
      <w:u w:val="none"/>
    </w:rPr>
  </w:style>
  <w:style w:type="character" w:styleId="1253" w:customStyle="1">
    <w:name w:val="font401"/>
    <w:qFormat/>
    <w:rPr>
      <w:rFonts w:ascii="Times New Roman" w:hAnsi="Times New Roman" w:cs="Times New Roman"/>
      <w:color w:val="833c0c"/>
      <w:sz w:val="21"/>
      <w:szCs w:val="21"/>
      <w:u w:val="none"/>
    </w:rPr>
  </w:style>
  <w:style w:type="character" w:styleId="1254" w:customStyle="1">
    <w:name w:val="font412"/>
    <w:qFormat/>
    <w:rPr>
      <w:rFonts w:hint="eastAsia" w:ascii="宋体" w:hAnsi="宋体" w:eastAsia="宋体" w:cs="宋体"/>
      <w:color w:val="833c0c"/>
      <w:sz w:val="21"/>
      <w:szCs w:val="21"/>
      <w:u w:val="none"/>
    </w:rPr>
  </w:style>
  <w:style w:type="character" w:styleId="1255" w:customStyle="1">
    <w:name w:val="font301"/>
    <w:qFormat/>
    <w:rPr>
      <w:rFonts w:hint="eastAsia" w:ascii="宋体" w:hAnsi="宋体" w:eastAsia="宋体" w:cs="宋体"/>
      <w:color w:val="833c0c"/>
      <w:sz w:val="22"/>
      <w:szCs w:val="22"/>
      <w:u w:val="none"/>
    </w:rPr>
  </w:style>
  <w:style w:type="character" w:styleId="1256" w:customStyle="1">
    <w:name w:val="font221"/>
    <w:qFormat/>
    <w:rPr>
      <w:rFonts w:hint="eastAsia" w:ascii="方正仿宋_GBK" w:hAnsi="方正仿宋_GBK" w:eastAsia="方正仿宋_GBK" w:cs="方正仿宋_GBK"/>
      <w:color w:val="833c0c"/>
      <w:sz w:val="22"/>
      <w:szCs w:val="22"/>
      <w:u w:val="none"/>
    </w:rPr>
  </w:style>
  <w:style w:type="character" w:styleId="1257" w:customStyle="1">
    <w:name w:val="font421"/>
    <w:qFormat/>
    <w:rPr>
      <w:rFonts w:hint="eastAsia" w:ascii="方正仿宋_GBK" w:hAnsi="方正仿宋_GBK" w:eastAsia="方正仿宋_GBK" w:cs="方正仿宋_GBK"/>
      <w:color w:val="ff0000"/>
      <w:sz w:val="24"/>
      <w:szCs w:val="24"/>
      <w:u w:val="none"/>
    </w:rPr>
  </w:style>
  <w:style w:type="character" w:styleId="1258" w:customStyle="1">
    <w:name w:val="font431"/>
    <w:qFormat/>
    <w:rPr>
      <w:rFonts w:hint="eastAsia" w:ascii="方正仿宋_GBK" w:hAnsi="方正仿宋_GBK" w:eastAsia="方正仿宋_GBK" w:cs="方正仿宋_GBK"/>
      <w:color w:val="833c0c"/>
      <w:sz w:val="24"/>
      <w:szCs w:val="24"/>
      <w:u w:val="none"/>
    </w:rPr>
  </w:style>
  <w:style w:type="character" w:styleId="1259" w:customStyle="1">
    <w:name w:val="font441"/>
    <w:qFormat/>
    <w:rPr>
      <w:rFonts w:ascii="Times New Roman" w:hAnsi="Times New Roman" w:cs="Times New Roman"/>
      <w:color w:val="833c0c"/>
      <w:sz w:val="24"/>
      <w:szCs w:val="24"/>
      <w:u w:val="none"/>
    </w:rPr>
  </w:style>
  <w:style w:type="character" w:styleId="1260" w:customStyle="1">
    <w:name w:val="font191"/>
    <w:qFormat/>
    <w:rPr>
      <w:rFonts w:ascii="Times New Roman" w:hAnsi="Times New Roman" w:cs="Times New Roman"/>
      <w:color w:val="000000"/>
      <w:sz w:val="22"/>
      <w:szCs w:val="22"/>
      <w:u w:val="none"/>
    </w:rPr>
  </w:style>
  <w:style w:type="character" w:styleId="1261" w:customStyle="1">
    <w:name w:val="font451"/>
    <w:qFormat/>
    <w:rPr>
      <w:rFonts w:hint="eastAsia" w:ascii="方正仿宋_GBK" w:hAnsi="方正仿宋_GBK" w:eastAsia="方正仿宋_GBK" w:cs="方正仿宋_GBK"/>
      <w:color w:val="000000"/>
      <w:sz w:val="22"/>
      <w:szCs w:val="22"/>
      <w:u w:val="none"/>
    </w:rPr>
  </w:style>
  <w:style w:type="character" w:styleId="1262" w:customStyle="1">
    <w:name w:val="font251"/>
    <w:qFormat/>
    <w:rPr>
      <w:rFonts w:hint="eastAsia" w:ascii="方正仿宋_GBK" w:hAnsi="方正仿宋_GBK" w:eastAsia="方正仿宋_GBK" w:cs="方正仿宋_GBK"/>
      <w:color w:val="000000"/>
      <w:sz w:val="21"/>
      <w:szCs w:val="21"/>
      <w:u w:val="none"/>
    </w:rPr>
  </w:style>
  <w:style w:type="character" w:styleId="1263" w:customStyle="1">
    <w:name w:val="font281"/>
    <w:qFormat/>
    <w:rPr>
      <w:rFonts w:hint="eastAsia" w:ascii="方正仿宋_GBK" w:hAnsi="方正仿宋_GBK" w:eastAsia="方正仿宋_GBK" w:cs="方正仿宋_GBK"/>
      <w:color w:val="0070c0"/>
      <w:sz w:val="22"/>
      <w:szCs w:val="22"/>
      <w:u w:val="none"/>
    </w:rPr>
  </w:style>
  <w:style w:type="character" w:styleId="1264" w:customStyle="1">
    <w:name w:val="font271"/>
    <w:qFormat/>
    <w:rPr>
      <w:rFonts w:ascii="Times New Roman" w:hAnsi="Times New Roman" w:cs="Times New Roman"/>
      <w:color w:val="0070c0"/>
      <w:sz w:val="22"/>
      <w:szCs w:val="22"/>
      <w:u w:val="none"/>
    </w:rPr>
  </w:style>
  <w:style w:type="character" w:styleId="1265" w:customStyle="1">
    <w:name w:val="font461"/>
    <w:qFormat/>
    <w:rPr>
      <w:rFonts w:hint="eastAsia" w:ascii="方正仿宋_GBK" w:hAnsi="方正仿宋_GBK" w:eastAsia="方正仿宋_GBK" w:cs="方正仿宋_GBK"/>
      <w:color w:val="2f75b5"/>
      <w:sz w:val="22"/>
      <w:szCs w:val="22"/>
      <w:u w:val="none"/>
    </w:rPr>
  </w:style>
  <w:style w:type="character" w:styleId="1266" w:customStyle="1">
    <w:name w:val="font312"/>
    <w:qFormat/>
    <w:rPr>
      <w:rFonts w:ascii="Times New Roman" w:hAnsi="Times New Roman" w:cs="Times New Roman"/>
      <w:color w:val="4472c4"/>
      <w:sz w:val="22"/>
      <w:szCs w:val="22"/>
      <w:u w:val="none"/>
    </w:rPr>
  </w:style>
  <w:style w:type="character" w:styleId="1267" w:customStyle="1">
    <w:name w:val="font471"/>
    <w:qFormat/>
    <w:rPr>
      <w:rFonts w:hint="eastAsia" w:ascii="方正仿宋_GBK" w:hAnsi="方正仿宋_GBK" w:eastAsia="方正仿宋_GBK" w:cs="方正仿宋_GBK"/>
      <w:color w:val="4472c4"/>
      <w:sz w:val="22"/>
      <w:szCs w:val="22"/>
      <w:u w:val="none"/>
    </w:rPr>
  </w:style>
  <w:style w:type="paragraph" w:styleId="1268" w:customStyle="1">
    <w:name w:val="修订2"/>
    <w:uiPriority w:val="99"/>
    <w:unhideWhenUsed/>
    <w:qFormat/>
    <w:rPr>
      <w:rFonts w:ascii="等线" w:hAnsi="等线" w:eastAsia="等线"/>
      <w:sz w:val="21"/>
      <w:szCs w:val="22"/>
    </w:rPr>
  </w:style>
  <w:style w:type="character" w:styleId="1269" w:customStyle="1">
    <w:name w:val="纯文本 Char"/>
    <w:qFormat/>
    <w:rPr>
      <w:rFonts w:ascii="宋体" w:hAnsi="Courier New" w:eastAsia="宋体"/>
      <w:sz w:val="21"/>
      <w:lang w:val="en-US" w:eastAsia="zh-CN" w:bidi="ar-SA"/>
    </w:rPr>
  </w:style>
  <w:style w:type="paragraph" w:styleId="1270" w:customStyle="1">
    <w:name w:val="修订3"/>
    <w:hidden/>
    <w:uiPriority w:val="99"/>
    <w:unhideWhenUsed/>
    <w:qFormat/>
    <w:rPr>
      <w:rFonts w:ascii="等线" w:hAnsi="等线" w:eastAsia="等线"/>
      <w:sz w:val="21"/>
      <w:szCs w:val="22"/>
    </w:rPr>
  </w:style>
  <w:style w:type="paragraph" w:styleId="1271" w:customStyle="1">
    <w:name w:val="修订4"/>
    <w:hidden/>
    <w:uiPriority w:val="99"/>
    <w:unhideWhenUsed/>
    <w:qFormat/>
    <w:rPr>
      <w:rFonts w:ascii="等线" w:hAnsi="等线" w:eastAsia="等线"/>
      <w:sz w:val="21"/>
      <w:szCs w:val="22"/>
    </w:rPr>
  </w:style>
  <w:style w:type="paragraph" w:styleId="1272" w:customStyle="1">
    <w:name w:val="修订5"/>
    <w:hidden/>
    <w:uiPriority w:val="99"/>
    <w:unhideWhenUsed/>
    <w:qFormat/>
    <w:rPr>
      <w:rFonts w:ascii="等线" w:hAnsi="等线" w:eastAsia="等线"/>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 Id="rId12" Type="http://schemas.openxmlformats.org/officeDocument/2006/relationships/image" Target="media/image2.jpg"/><Relationship Id="rId1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46BE1-2DE2-420D-8B57-08467CA4F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晓媛 赵</dc:creator>
  <cp:lastModifiedBy>刘工</cp:lastModifiedBy>
  <cp:revision>7</cp:revision>
  <dcterms:created xsi:type="dcterms:W3CDTF">2026-01-16T01:39:00Z</dcterms:created>
  <dcterms:modified xsi:type="dcterms:W3CDTF">2026-01-16T02:51:52Z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eyJoZGlkIjoiMTNmZTNkOWJhYjk5N2Y3YzcxYjQ1ZGZkYzVkZDQ4M2IiLCJ1c2VySWQiOiIxNzI5MjEyMzY5In0=</vt:lpwstr>
  </property>
  <property fmtid="{D5CDD505-2E9C-101B-9397-08002B2CF9AE}" pid="3" name="KSOProductBuildVer">
    <vt:lpwstr>2052-12.1.0.24034</vt:lpwstr>
  </property>
  <property fmtid="{D5CDD505-2E9C-101B-9397-08002B2CF9AE}" pid="4" name="ICV">
    <vt:lpwstr>B2A2EC471BBC47538D2BE11872550C62_13</vt:lpwstr>
  </property>
</Properties>
</file>